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BB" w:rsidRDefault="00953FBB" w:rsidP="00953FBB">
      <w:pPr>
        <w:pStyle w:val="a7"/>
        <w:ind w:firstLineChars="350" w:firstLine="735"/>
        <w:rPr>
          <w:rFonts w:ascii="微软雅黑" w:eastAsia="微软雅黑" w:hAnsi="微软雅黑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21"/>
          <w:szCs w:val="21"/>
        </w:rPr>
        <w:t>附件一：</w:t>
      </w:r>
      <w:r>
        <w:rPr>
          <w:rFonts w:ascii="微软雅黑" w:eastAsia="微软雅黑" w:hAnsi="微软雅黑"/>
          <w:sz w:val="21"/>
          <w:szCs w:val="21"/>
        </w:rPr>
        <w:t xml:space="preserve">      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交易开拓者（</w:t>
      </w:r>
      <w:proofErr w:type="spellStart"/>
      <w:r>
        <w:rPr>
          <w:rFonts w:ascii="微软雅黑" w:eastAsia="微软雅黑" w:hAnsi="微软雅黑"/>
          <w:b/>
          <w:bCs/>
          <w:sz w:val="21"/>
          <w:szCs w:val="21"/>
        </w:rPr>
        <w:t>TradeBlazer</w:t>
      </w:r>
      <w:proofErr w:type="spellEnd"/>
      <w:r>
        <w:rPr>
          <w:rFonts w:ascii="微软雅黑" w:eastAsia="微软雅黑" w:hAnsi="微软雅黑" w:hint="eastAsia"/>
          <w:b/>
          <w:bCs/>
          <w:sz w:val="21"/>
          <w:szCs w:val="21"/>
        </w:rPr>
        <w:t>）软件</w:t>
      </w:r>
      <w:r>
        <w:rPr>
          <w:rFonts w:ascii="微软雅黑" w:eastAsia="微软雅黑" w:hAnsi="微软雅黑"/>
          <w:b/>
          <w:bCs/>
          <w:sz w:val="21"/>
          <w:szCs w:val="21"/>
        </w:rPr>
        <w:t>开通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申请表（期货</w:t>
      </w:r>
      <w:r>
        <w:rPr>
          <w:rFonts w:ascii="微软雅黑" w:eastAsia="微软雅黑" w:hAnsi="微软雅黑"/>
          <w:b/>
          <w:bCs/>
          <w:sz w:val="21"/>
          <w:szCs w:val="21"/>
        </w:rPr>
        <w:t>版）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419"/>
        <w:gridCol w:w="709"/>
        <w:gridCol w:w="1134"/>
        <w:gridCol w:w="1134"/>
        <w:gridCol w:w="1276"/>
        <w:gridCol w:w="850"/>
        <w:gridCol w:w="1560"/>
      </w:tblGrid>
      <w:tr w:rsidR="00953FBB" w:rsidTr="00236552">
        <w:trPr>
          <w:trHeight w:val="512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期货账户所有</w:t>
            </w:r>
            <w:r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9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134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座机</w:t>
            </w:r>
          </w:p>
        </w:tc>
        <w:tc>
          <w:tcPr>
            <w:tcW w:w="1276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QQ</w:t>
            </w: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53FBB" w:rsidTr="00236552">
        <w:trPr>
          <w:trHeight w:val="281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开拓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账户</w:t>
            </w:r>
          </w:p>
        </w:tc>
        <w:tc>
          <w:tcPr>
            <w:tcW w:w="3262" w:type="dxa"/>
            <w:gridSpan w:val="3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（注：可在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客户端登录界面注册，或在</w:t>
            </w:r>
            <w:hyperlink r:id="rId7" w:history="1">
              <w:r>
                <w:rPr>
                  <w:rStyle w:val="a8"/>
                  <w:rFonts w:cs="宋体"/>
                </w:rPr>
                <w:t>www</w:t>
              </w:r>
              <w:r>
                <w:rPr>
                  <w:rStyle w:val="a8"/>
                  <w:rFonts w:cs="宋体" w:hint="eastAsia"/>
                </w:rPr>
                <w:t>.tb18.net</w:t>
              </w:r>
            </w:hyperlink>
            <w:r>
              <w:rPr>
                <w:rFonts w:ascii="微软雅黑" w:eastAsia="微软雅黑" w:hAnsi="微软雅黑" w:cs="宋体"/>
                <w:sz w:val="18"/>
                <w:szCs w:val="18"/>
              </w:rPr>
              <w:t>注册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）</w:t>
            </w:r>
          </w:p>
        </w:tc>
      </w:tr>
      <w:tr w:rsidR="00953FBB" w:rsidTr="00236552">
        <w:trPr>
          <w:trHeight w:val="413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期货</w:t>
            </w:r>
            <w:r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  <w:t>账</w:t>
            </w: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3262" w:type="dxa"/>
            <w:gridSpan w:val="3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3FBB" w:rsidRDefault="00953FBB" w:rsidP="00236552">
            <w:pPr>
              <w:spacing w:beforeLines="50" w:before="156" w:afterLines="50" w:after="156" w:line="240" w:lineRule="exact"/>
              <w:ind w:firstLineChars="50" w:firstLine="90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期货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>公司</w:t>
            </w:r>
          </w:p>
        </w:tc>
        <w:tc>
          <w:tcPr>
            <w:tcW w:w="1276" w:type="dxa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营业部</w:t>
            </w:r>
          </w:p>
        </w:tc>
        <w:tc>
          <w:tcPr>
            <w:tcW w:w="1560" w:type="dxa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</w:p>
        </w:tc>
      </w:tr>
      <w:tr w:rsidR="00953FBB" w:rsidTr="00236552">
        <w:trPr>
          <w:trHeight w:val="367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柜台系统</w:t>
            </w:r>
          </w:p>
        </w:tc>
        <w:tc>
          <w:tcPr>
            <w:tcW w:w="3262" w:type="dxa"/>
            <w:gridSpan w:val="3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□恒生 □金仕达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□CTP □飞马</w:t>
            </w:r>
          </w:p>
        </w:tc>
        <w:tc>
          <w:tcPr>
            <w:tcW w:w="1134" w:type="dxa"/>
          </w:tcPr>
          <w:p w:rsidR="00953FBB" w:rsidRDefault="00953FBB" w:rsidP="00236552">
            <w:pPr>
              <w:spacing w:beforeLines="50" w:before="156" w:afterLines="50" w:after="156" w:line="240" w:lineRule="exact"/>
              <w:ind w:firstLineChars="100" w:firstLine="18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邀请码</w:t>
            </w:r>
          </w:p>
        </w:tc>
        <w:tc>
          <w:tcPr>
            <w:tcW w:w="3686" w:type="dxa"/>
            <w:gridSpan w:val="3"/>
          </w:tcPr>
          <w:p w:rsidR="00953FBB" w:rsidRDefault="00953FBB" w:rsidP="00236552">
            <w:pPr>
              <w:spacing w:beforeLines="50" w:before="156" w:afterLines="50" w:after="156" w:line="240" w:lineRule="exact"/>
              <w:ind w:left="19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53FBB" w:rsidTr="00953FBB">
        <w:trPr>
          <w:trHeight w:val="2541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申请开通的版本</w:t>
            </w:r>
          </w:p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（勾选）</w:t>
            </w:r>
          </w:p>
        </w:tc>
        <w:tc>
          <w:tcPr>
            <w:tcW w:w="8082" w:type="dxa"/>
            <w:gridSpan w:val="7"/>
          </w:tcPr>
          <w:p w:rsidR="00953FBB" w:rsidRDefault="00953FBB" w:rsidP="00953FBB">
            <w:pPr>
              <w:pStyle w:val="1"/>
              <w:numPr>
                <w:ilvl w:val="0"/>
                <w:numId w:val="8"/>
              </w:numPr>
              <w:spacing w:beforeLines="50" w:before="156" w:afterLines="50" w:after="156" w:line="22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极速版（TB-plus）：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；支持程序化交易，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是旗舰版的升级版本，支持旗舰版的几乎所有功能，此外还有多项重要、强大的新功能，并且测试、优化、运行等各方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面速度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都显著快很多。</w:t>
            </w:r>
          </w:p>
          <w:p w:rsidR="00953FBB" w:rsidRDefault="00953FBB" w:rsidP="00953FBB">
            <w:pPr>
              <w:numPr>
                <w:ilvl w:val="0"/>
                <w:numId w:val="8"/>
              </w:numPr>
              <w:spacing w:beforeLines="50" w:before="156" w:afterLines="50" w:after="156" w:line="2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旗舰版（TB）：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支持程序化交易，是原有老版本。</w:t>
            </w:r>
          </w:p>
          <w:p w:rsidR="00953FBB" w:rsidRDefault="00953FBB" w:rsidP="00953FBB">
            <w:pPr>
              <w:numPr>
                <w:ilvl w:val="0"/>
                <w:numId w:val="8"/>
              </w:numPr>
              <w:spacing w:beforeLines="50" w:before="156" w:afterLines="50" w:after="156" w:line="2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智能交易平台（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TB-smart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不支持程序化交易，但可使手动（人工）交易智能化，极致便捷。</w:t>
            </w:r>
          </w:p>
          <w:p w:rsidR="00953FBB" w:rsidRDefault="00953FBB" w:rsidP="00236552">
            <w:pPr>
              <w:spacing w:beforeLines="50" w:before="156" w:afterLines="50" w:after="156" w:line="2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*说明：开通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极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速版（TB-plus）或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旗舰版（TB）中的一个，则赠送另一个版本的使用权限，同时还赠送智能交易平台（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TB-smart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）的使用权限。</w:t>
            </w:r>
          </w:p>
        </w:tc>
      </w:tr>
      <w:tr w:rsidR="00953FBB" w:rsidTr="00236552">
        <w:trPr>
          <w:trHeight w:val="409"/>
        </w:trPr>
        <w:tc>
          <w:tcPr>
            <w:tcW w:w="1700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备 注</w:t>
            </w:r>
          </w:p>
        </w:tc>
        <w:tc>
          <w:tcPr>
            <w:tcW w:w="8082" w:type="dxa"/>
            <w:gridSpan w:val="7"/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53FBB" w:rsidTr="00236552">
        <w:trPr>
          <w:trHeight w:val="4341"/>
        </w:trPr>
        <w:tc>
          <w:tcPr>
            <w:tcW w:w="1700" w:type="dxa"/>
            <w:tcBorders>
              <w:bottom w:val="thickThinSmallGap" w:sz="24" w:space="0" w:color="auto"/>
            </w:tcBorders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用户申请确认栏</w:t>
            </w:r>
          </w:p>
        </w:tc>
        <w:tc>
          <w:tcPr>
            <w:tcW w:w="8082" w:type="dxa"/>
            <w:gridSpan w:val="7"/>
            <w:tcBorders>
              <w:bottom w:val="thickThinSmallGap" w:sz="24" w:space="0" w:color="auto"/>
            </w:tcBorders>
          </w:tcPr>
          <w:p w:rsidR="00953FBB" w:rsidRDefault="00953FBB" w:rsidP="00953FBB">
            <w:pPr>
              <w:numPr>
                <w:ilvl w:val="0"/>
                <w:numId w:val="2"/>
              </w:numPr>
              <w:tabs>
                <w:tab w:val="left" w:pos="360"/>
              </w:tabs>
              <w:spacing w:beforeLines="50" w:before="156" w:afterLines="50" w:after="156" w:line="22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由于软件系统自身的复杂性，无法保证软件完全没有错误。开拓者公司（其中包括但不限于开拓者公司的董事、执行官、雇员、顾问和经销商/代理商）明确拒绝对所提供的所有软件做明示或暗示的瑕疵担保。用户选择使用开拓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即表示接受错误和/或遗漏的存在。开拓者公司对于直接、间接、特殊的、偶然的、或间接产生的、使用或无法使用开拓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进行交易和投资造成的盈亏、直接或间接引起的赔偿、损失、债务或是任何交易中止等均不承担赔偿责任。</w:t>
            </w:r>
          </w:p>
          <w:p w:rsidR="00953FBB" w:rsidRPr="00B9679F" w:rsidRDefault="00953FBB" w:rsidP="00953FBB">
            <w:pPr>
              <w:numPr>
                <w:ilvl w:val="0"/>
                <w:numId w:val="2"/>
              </w:numPr>
              <w:tabs>
                <w:tab w:val="left" w:pos="360"/>
              </w:tabs>
              <w:spacing w:beforeLines="50" w:before="156" w:afterLines="50" w:after="156" w:line="220" w:lineRule="exact"/>
              <w:rPr>
                <w:rFonts w:ascii="微软雅黑" w:eastAsia="微软雅黑" w:hAnsi="微软雅黑" w:cs="宋体"/>
                <w:b/>
                <w:sz w:val="18"/>
                <w:szCs w:val="18"/>
                <w:u w:val="single"/>
              </w:rPr>
            </w:pPr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自开通之日起，无论用户是否通过开拓</w:t>
            </w:r>
            <w:proofErr w:type="gramStart"/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者软件</w:t>
            </w:r>
            <w:proofErr w:type="gramEnd"/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下单，以及是否部分通过开拓者下单，对已经申请使用开拓</w:t>
            </w:r>
            <w:proofErr w:type="gramStart"/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者软件</w:t>
            </w:r>
            <w:proofErr w:type="gramEnd"/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的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期货账</w:t>
            </w:r>
            <w:r w:rsidRPr="00B9679F">
              <w:rPr>
                <w:rFonts w:ascii="微软雅黑" w:eastAsia="微软雅黑" w:hAnsi="微软雅黑" w:cs="宋体" w:hint="eastAsia"/>
                <w:b/>
                <w:sz w:val="18"/>
                <w:szCs w:val="18"/>
                <w:u w:val="single"/>
              </w:rPr>
              <w:t>户开始计算该账户全部交易量的软件服务费。</w:t>
            </w:r>
          </w:p>
          <w:p w:rsidR="00953FBB" w:rsidRDefault="00953FBB" w:rsidP="00953FBB">
            <w:pPr>
              <w:numPr>
                <w:ilvl w:val="0"/>
                <w:numId w:val="2"/>
              </w:numPr>
              <w:tabs>
                <w:tab w:val="left" w:pos="360"/>
              </w:tabs>
              <w:spacing w:beforeLines="50" w:before="156" w:afterLines="50" w:after="156" w:line="22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软件服务费起算日期，以确认日期为准。如需停止使用本软件并停止计费，用户须填写并提交《销户申请表》。</w:t>
            </w:r>
          </w:p>
          <w:p w:rsidR="00953FBB" w:rsidRDefault="00953FBB" w:rsidP="00953FBB">
            <w:pPr>
              <w:numPr>
                <w:ilvl w:val="0"/>
                <w:numId w:val="2"/>
              </w:numPr>
              <w:tabs>
                <w:tab w:val="left" w:pos="360"/>
              </w:tabs>
              <w:spacing w:beforeLines="50" w:before="156" w:afterLines="50" w:after="156" w:line="22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本人授权并同意期货公司向开拓者公司提供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月度总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佣金、交易所总佣金、总成交金额、开拓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服务费、计费起止日期等信息作为费用结算的依据。</w:t>
            </w:r>
          </w:p>
          <w:p w:rsidR="00953FBB" w:rsidRDefault="00953FBB" w:rsidP="00953FBB">
            <w:pPr>
              <w:numPr>
                <w:ilvl w:val="0"/>
                <w:numId w:val="2"/>
              </w:numPr>
              <w:tabs>
                <w:tab w:val="left" w:pos="360"/>
              </w:tabs>
              <w:spacing w:beforeLines="50" w:before="156" w:afterLines="50" w:after="156" w:line="22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本人已阅读并理解上文的风险揭示，并自愿承担相应风险。现申请于__________年____月____日收盘后，正式开通交易开拓者实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盘账户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交易权限。</w:t>
            </w:r>
          </w:p>
          <w:p w:rsidR="00953FBB" w:rsidRDefault="00953FBB" w:rsidP="00236552">
            <w:pPr>
              <w:spacing w:beforeLines="50" w:before="156" w:afterLines="50" w:after="156" w:line="220" w:lineRule="exact"/>
              <w:ind w:left="36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申请人签字：              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日期：      年   月   日</w:t>
            </w:r>
          </w:p>
          <w:p w:rsidR="00953FBB" w:rsidRDefault="00953FBB" w:rsidP="00236552">
            <w:pPr>
              <w:spacing w:beforeLines="50" w:before="156" w:afterLines="50" w:after="156" w:line="220" w:lineRule="exact"/>
              <w:ind w:left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期货公司经办人签字/盖章：             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日期：      年   月   日</w:t>
            </w:r>
          </w:p>
        </w:tc>
      </w:tr>
      <w:tr w:rsidR="00953FBB" w:rsidTr="00236552">
        <w:trPr>
          <w:trHeight w:val="2350"/>
        </w:trPr>
        <w:tc>
          <w:tcPr>
            <w:tcW w:w="1700" w:type="dxa"/>
            <w:tcBorders>
              <w:top w:val="thickThinSmallGap" w:sz="24" w:space="0" w:color="auto"/>
            </w:tcBorders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开拓者</w:t>
            </w: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公司确认栏</w:t>
            </w:r>
          </w:p>
        </w:tc>
        <w:tc>
          <w:tcPr>
            <w:tcW w:w="8082" w:type="dxa"/>
            <w:gridSpan w:val="7"/>
            <w:tcBorders>
              <w:top w:val="thickThinSmallGap" w:sz="24" w:space="0" w:color="auto"/>
            </w:tcBorders>
          </w:tcPr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TB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网站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：</w:t>
            </w:r>
            <w:hyperlink r:id="rId8" w:history="1">
              <w:r>
                <w:rPr>
                  <w:rStyle w:val="a8"/>
                  <w:rFonts w:cs="宋体"/>
                </w:rPr>
                <w:t>www.tb18.net</w:t>
              </w:r>
            </w:hyperlink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TB交易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网校：train.tb18.net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TB系统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交易论坛：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bbs.tb18.net</w:t>
            </w:r>
          </w:p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2BD8065" wp14:editId="3AF34A54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241935</wp:posOffset>
                  </wp:positionV>
                  <wp:extent cx="760095" cy="733425"/>
                  <wp:effectExtent l="0" t="0" r="1905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Times New Roman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27755BB" wp14:editId="5720AFEA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242570</wp:posOffset>
                  </wp:positionV>
                  <wp:extent cx="733425" cy="702945"/>
                  <wp:effectExtent l="0" t="0" r="9525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电话：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0755-83410021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    传真：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0755-83417337</w:t>
            </w:r>
          </w:p>
          <w:p w:rsidR="00953FBB" w:rsidRDefault="00953FBB" w:rsidP="00236552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53FBB" w:rsidRDefault="00953FBB" w:rsidP="00236552">
            <w:pPr>
              <w:spacing w:beforeLines="50" w:before="156" w:afterLines="50" w:after="156" w:line="240" w:lineRule="exact"/>
              <w:ind w:firstLineChars="2900" w:firstLine="5220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深圳开拓者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科技有限公司                     </w:t>
            </w:r>
          </w:p>
          <w:p w:rsidR="00953FBB" w:rsidRDefault="00953FBB" w:rsidP="00236552">
            <w:pPr>
              <w:spacing w:beforeLines="50" w:before="156" w:afterLines="50" w:after="156" w:line="240" w:lineRule="exact"/>
              <w:ind w:firstLineChars="2600" w:firstLine="4680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 xml:space="preserve">     日期：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日</w:t>
            </w:r>
          </w:p>
          <w:p w:rsidR="00953FBB" w:rsidRDefault="00953FBB" w:rsidP="00236552">
            <w:pPr>
              <w:spacing w:beforeLines="50" w:before="156" w:afterLines="50" w:after="156" w:line="240" w:lineRule="exact"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官方微信：开拓者金融网      官方微博：交易开拓者</w:t>
            </w:r>
          </w:p>
        </w:tc>
      </w:tr>
    </w:tbl>
    <w:p w:rsidR="00953FBB" w:rsidRDefault="00953FBB" w:rsidP="00953FBB">
      <w:pPr>
        <w:pStyle w:val="a7"/>
        <w:rPr>
          <w:rFonts w:ascii="微软雅黑" w:eastAsia="微软雅黑" w:hAnsi="微软雅黑" w:cs="Times New Roman"/>
          <w:sz w:val="21"/>
          <w:szCs w:val="21"/>
        </w:rPr>
        <w:sectPr w:rsidR="00953FBB">
          <w:headerReference w:type="default" r:id="rId11"/>
          <w:pgSz w:w="11906" w:h="16838"/>
          <w:pgMar w:top="1246" w:right="1800" w:bottom="1440" w:left="1800" w:header="851" w:footer="992" w:gutter="0"/>
          <w:cols w:space="425"/>
          <w:docGrid w:type="lines" w:linePitch="312"/>
        </w:sectPr>
      </w:pPr>
    </w:p>
    <w:p w:rsidR="00953FBB" w:rsidRDefault="00953FBB" w:rsidP="00953FBB">
      <w:pPr>
        <w:pStyle w:val="a7"/>
        <w:ind w:firstLineChars="350" w:firstLine="735"/>
        <w:rPr>
          <w:rFonts w:ascii="微软雅黑" w:eastAsia="微软雅黑" w:hAnsi="微软雅黑" w:cs="Times New Roman"/>
          <w:b/>
          <w:bCs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sz w:val="21"/>
          <w:szCs w:val="21"/>
        </w:rPr>
        <w:lastRenderedPageBreak/>
        <w:t>附件二：</w:t>
      </w:r>
      <w:r>
        <w:rPr>
          <w:rFonts w:ascii="微软雅黑" w:eastAsia="微软雅黑" w:hAnsi="微软雅黑"/>
          <w:sz w:val="21"/>
          <w:szCs w:val="21"/>
        </w:rPr>
        <w:t xml:space="preserve">      </w:t>
      </w:r>
      <w:r>
        <w:rPr>
          <w:rFonts w:ascii="微软雅黑" w:eastAsia="微软雅黑" w:hAnsi="微软雅黑" w:hint="eastAsia"/>
          <w:b/>
          <w:bCs/>
          <w:sz w:val="21"/>
          <w:szCs w:val="21"/>
        </w:rPr>
        <w:t>交易开拓者（</w:t>
      </w:r>
      <w:proofErr w:type="spellStart"/>
      <w:r>
        <w:rPr>
          <w:rFonts w:ascii="微软雅黑" w:eastAsia="微软雅黑" w:hAnsi="微软雅黑"/>
          <w:b/>
          <w:bCs/>
          <w:sz w:val="21"/>
          <w:szCs w:val="21"/>
        </w:rPr>
        <w:t>TradeBlazer</w:t>
      </w:r>
      <w:proofErr w:type="spellEnd"/>
      <w:r>
        <w:rPr>
          <w:rFonts w:ascii="微软雅黑" w:eastAsia="微软雅黑" w:hAnsi="微软雅黑" w:hint="eastAsia"/>
          <w:b/>
          <w:bCs/>
          <w:sz w:val="21"/>
          <w:szCs w:val="21"/>
        </w:rPr>
        <w:t>）软件销户申请表（期货</w:t>
      </w:r>
      <w:r>
        <w:rPr>
          <w:rFonts w:ascii="微软雅黑" w:eastAsia="微软雅黑" w:hAnsi="微软雅黑"/>
          <w:b/>
          <w:bCs/>
          <w:sz w:val="21"/>
          <w:szCs w:val="21"/>
        </w:rPr>
        <w:t>版）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18"/>
        <w:gridCol w:w="709"/>
        <w:gridCol w:w="571"/>
        <w:gridCol w:w="566"/>
        <w:gridCol w:w="426"/>
        <w:gridCol w:w="426"/>
        <w:gridCol w:w="1275"/>
        <w:gridCol w:w="851"/>
        <w:gridCol w:w="1843"/>
      </w:tblGrid>
      <w:tr w:rsidR="00953FBB" w:rsidTr="00236552">
        <w:trPr>
          <w:trHeight w:val="512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期货账户所有</w:t>
            </w:r>
            <w:r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418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137" w:type="dxa"/>
            <w:gridSpan w:val="2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座机</w:t>
            </w:r>
          </w:p>
        </w:tc>
        <w:tc>
          <w:tcPr>
            <w:tcW w:w="1275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QQ</w:t>
            </w:r>
          </w:p>
        </w:tc>
        <w:tc>
          <w:tcPr>
            <w:tcW w:w="1843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953FBB" w:rsidTr="00236552">
        <w:trPr>
          <w:trHeight w:val="281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开拓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账户</w:t>
            </w:r>
          </w:p>
        </w:tc>
        <w:tc>
          <w:tcPr>
            <w:tcW w:w="2698" w:type="dxa"/>
            <w:gridSpan w:val="3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387" w:type="dxa"/>
            <w:gridSpan w:val="6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（注：可在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客户端登录界面注册，或在</w:t>
            </w:r>
            <w:hyperlink r:id="rId12" w:history="1">
              <w:r>
                <w:rPr>
                  <w:rStyle w:val="a8"/>
                  <w:rFonts w:cs="宋体"/>
                </w:rPr>
                <w:t>www</w:t>
              </w:r>
              <w:r>
                <w:rPr>
                  <w:rStyle w:val="a8"/>
                  <w:rFonts w:cs="宋体" w:hint="eastAsia"/>
                </w:rPr>
                <w:t>.tb18.net</w:t>
              </w:r>
            </w:hyperlink>
            <w:r>
              <w:rPr>
                <w:rFonts w:ascii="微软雅黑" w:eastAsia="微软雅黑" w:hAnsi="微软雅黑" w:cs="宋体"/>
                <w:sz w:val="18"/>
                <w:szCs w:val="18"/>
              </w:rPr>
              <w:t>注册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）</w:t>
            </w:r>
          </w:p>
        </w:tc>
      </w:tr>
      <w:tr w:rsidR="00953FBB" w:rsidTr="00236552">
        <w:trPr>
          <w:trHeight w:val="373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销户期货</w:t>
            </w:r>
            <w:r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  <w:t>账</w:t>
            </w: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698" w:type="dxa"/>
            <w:gridSpan w:val="3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期货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>公司</w:t>
            </w:r>
          </w:p>
        </w:tc>
        <w:tc>
          <w:tcPr>
            <w:tcW w:w="1701" w:type="dxa"/>
            <w:gridSpan w:val="2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营业部</w:t>
            </w:r>
          </w:p>
        </w:tc>
        <w:tc>
          <w:tcPr>
            <w:tcW w:w="1843" w:type="dxa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</w:p>
        </w:tc>
      </w:tr>
      <w:tr w:rsidR="00953FBB" w:rsidTr="00236552">
        <w:trPr>
          <w:trHeight w:val="439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柜台系统</w:t>
            </w:r>
          </w:p>
        </w:tc>
        <w:tc>
          <w:tcPr>
            <w:tcW w:w="2698" w:type="dxa"/>
            <w:gridSpan w:val="3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□恒生 □金仕达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□CTP □飞马</w:t>
            </w:r>
          </w:p>
        </w:tc>
        <w:tc>
          <w:tcPr>
            <w:tcW w:w="992" w:type="dxa"/>
            <w:gridSpan w:val="2"/>
          </w:tcPr>
          <w:p w:rsidR="00953FBB" w:rsidRDefault="00953FBB" w:rsidP="00953FBB">
            <w:pPr>
              <w:spacing w:beforeLines="50" w:before="156" w:afterLines="50" w:after="156" w:line="240" w:lineRule="exac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销户版本</w:t>
            </w:r>
          </w:p>
        </w:tc>
        <w:tc>
          <w:tcPr>
            <w:tcW w:w="4395" w:type="dxa"/>
            <w:gridSpan w:val="4"/>
          </w:tcPr>
          <w:p w:rsidR="00953FBB" w:rsidRDefault="00953FBB" w:rsidP="00953FBB">
            <w:pPr>
              <w:spacing w:beforeLines="50" w:before="156" w:afterLines="50" w:after="156" w:line="240" w:lineRule="exact"/>
              <w:ind w:left="19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□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极速版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TB-plus □智能平台TB-smart □旗舰版TB</w:t>
            </w:r>
          </w:p>
        </w:tc>
      </w:tr>
      <w:tr w:rsidR="00953FBB" w:rsidTr="00236552">
        <w:trPr>
          <w:trHeight w:val="439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销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户说明</w:t>
            </w:r>
            <w:proofErr w:type="gramEnd"/>
          </w:p>
        </w:tc>
        <w:tc>
          <w:tcPr>
            <w:tcW w:w="8085" w:type="dxa"/>
            <w:gridSpan w:val="9"/>
          </w:tcPr>
          <w:p w:rsidR="00953FBB" w:rsidRDefault="00953FBB" w:rsidP="00236552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注意：</w:t>
            </w:r>
            <w:r w:rsidRPr="00DC2060">
              <w:rPr>
                <w:rFonts w:ascii="微软雅黑" w:eastAsia="微软雅黑" w:hAnsi="微软雅黑" w:cs="宋体"/>
                <w:sz w:val="18"/>
                <w:szCs w:val="18"/>
              </w:rPr>
              <w:t>销户时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若注销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极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速版（TB-plus）或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旗舰版（TB）中的一个，则</w:t>
            </w:r>
            <w:r w:rsidRPr="00DC2060">
              <w:rPr>
                <w:rFonts w:ascii="微软雅黑" w:eastAsia="微软雅黑" w:hAnsi="微软雅黑" w:cs="宋体"/>
                <w:sz w:val="18"/>
                <w:szCs w:val="18"/>
              </w:rPr>
              <w:t>默认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三个版本</w:t>
            </w:r>
            <w:r w:rsidRPr="00DC2060">
              <w:rPr>
                <w:rFonts w:ascii="微软雅黑" w:eastAsia="微软雅黑" w:hAnsi="微软雅黑" w:cs="宋体"/>
                <w:sz w:val="18"/>
                <w:szCs w:val="18"/>
              </w:rPr>
              <w:t>全部销户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。</w:t>
            </w:r>
            <w:r w:rsidRPr="00DC2060">
              <w:rPr>
                <w:rFonts w:ascii="微软雅黑" w:eastAsia="微软雅黑" w:hAnsi="微软雅黑" w:cs="宋体"/>
                <w:sz w:val="18"/>
                <w:szCs w:val="18"/>
              </w:rPr>
              <w:t>如需保留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智能交易平台（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TB-smart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）</w:t>
            </w:r>
            <w:r w:rsidRPr="00DC2060">
              <w:rPr>
                <w:rFonts w:ascii="微软雅黑" w:eastAsia="微软雅黑" w:hAnsi="微软雅黑" w:cs="宋体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请勿勾选</w:t>
            </w:r>
            <w:r w:rsidRPr="00DC2060">
              <w:rPr>
                <w:rFonts w:ascii="微软雅黑" w:eastAsia="微软雅黑" w:hAnsi="微软雅黑" w:cs="宋体" w:hint="eastAsia"/>
                <w:sz w:val="18"/>
                <w:szCs w:val="18"/>
              </w:rPr>
              <w:t>，并根据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智能交易平台（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TB-smart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）</w:t>
            </w:r>
            <w:r w:rsidRPr="00DC2060">
              <w:rPr>
                <w:rFonts w:ascii="微软雅黑" w:eastAsia="微软雅黑" w:hAnsi="微软雅黑" w:cs="宋体" w:hint="eastAsia"/>
                <w:sz w:val="18"/>
                <w:szCs w:val="18"/>
              </w:rPr>
              <w:t>收费。</w:t>
            </w:r>
          </w:p>
          <w:p w:rsidR="00D079A5" w:rsidRDefault="00D079A5" w:rsidP="00236552">
            <w:pPr>
              <w:widowControl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D079A5" w:rsidRDefault="00D079A5" w:rsidP="00D079A5">
            <w:pPr>
              <w:pStyle w:val="1"/>
              <w:numPr>
                <w:ilvl w:val="0"/>
                <w:numId w:val="10"/>
              </w:numPr>
              <w:spacing w:beforeLines="50" w:before="156" w:afterLines="50" w:after="156" w:line="22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极速版（TB-plus）：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；支持程序化交易，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是旗舰版的升级版本，支持旗舰版的几乎所有功能，此外还有多项重要、强大的新功能，并且测试、优化、运行等各方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面速度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都显著快很多。</w:t>
            </w:r>
          </w:p>
          <w:p w:rsidR="00D079A5" w:rsidRDefault="00D079A5" w:rsidP="00D079A5">
            <w:pPr>
              <w:numPr>
                <w:ilvl w:val="0"/>
                <w:numId w:val="10"/>
              </w:numPr>
              <w:spacing w:beforeLines="50" w:before="156" w:afterLines="50" w:after="156" w:line="2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旗舰版（TB）：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支持程序化交易，是原有老版本。</w:t>
            </w:r>
          </w:p>
          <w:p w:rsidR="00953FBB" w:rsidRPr="00D079A5" w:rsidRDefault="00D079A5" w:rsidP="00D079A5">
            <w:pPr>
              <w:numPr>
                <w:ilvl w:val="0"/>
                <w:numId w:val="10"/>
              </w:numPr>
              <w:spacing w:beforeLines="50" w:before="156" w:afterLines="50" w:after="156" w:line="22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智能交易平台（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TB-smart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）：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标准费率是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按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交易所手续费标准的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%收取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不支持程序化交易，但可使手动（人工）交易智能化，极致便捷。</w:t>
            </w:r>
          </w:p>
        </w:tc>
      </w:tr>
      <w:tr w:rsidR="00953FBB" w:rsidTr="00236552">
        <w:trPr>
          <w:trHeight w:val="439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使用情况</w:t>
            </w:r>
          </w:p>
        </w:tc>
        <w:tc>
          <w:tcPr>
            <w:tcW w:w="8085" w:type="dxa"/>
            <w:gridSpan w:val="9"/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使用的版本_____________________收费标准为：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_____________________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开通日期：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_____________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日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开通地点：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_____________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期货公司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____________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营业部</w:t>
            </w:r>
          </w:p>
        </w:tc>
      </w:tr>
      <w:tr w:rsidR="00953FBB" w:rsidTr="00236552">
        <w:trPr>
          <w:trHeight w:val="1547"/>
        </w:trPr>
        <w:tc>
          <w:tcPr>
            <w:tcW w:w="1697" w:type="dxa"/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对开拓者的建议</w:t>
            </w:r>
          </w:p>
        </w:tc>
        <w:tc>
          <w:tcPr>
            <w:tcW w:w="8085" w:type="dxa"/>
            <w:gridSpan w:val="9"/>
          </w:tcPr>
          <w:p w:rsidR="00953FBB" w:rsidRDefault="00953FBB" w:rsidP="00953FBB">
            <w:pPr>
              <w:tabs>
                <w:tab w:val="left" w:pos="360"/>
              </w:tabs>
              <w:spacing w:beforeLines="50" w:before="156" w:afterLines="50" w:after="156" w:line="240" w:lineRule="exact"/>
              <w:ind w:left="36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953FBB" w:rsidTr="00236552">
        <w:trPr>
          <w:trHeight w:val="1832"/>
        </w:trPr>
        <w:tc>
          <w:tcPr>
            <w:tcW w:w="1697" w:type="dxa"/>
            <w:tcBorders>
              <w:bottom w:val="thickThinSmallGap" w:sz="24" w:space="0" w:color="auto"/>
            </w:tcBorders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 w:cs="宋体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客户申请确认栏</w:t>
            </w:r>
          </w:p>
        </w:tc>
        <w:tc>
          <w:tcPr>
            <w:tcW w:w="8085" w:type="dxa"/>
            <w:gridSpan w:val="9"/>
            <w:tcBorders>
              <w:bottom w:val="thickThinSmallGap" w:sz="24" w:space="0" w:color="auto"/>
            </w:tcBorders>
          </w:tcPr>
          <w:p w:rsidR="00953FBB" w:rsidRDefault="00953FBB" w:rsidP="00953FBB">
            <w:pPr>
              <w:spacing w:beforeLines="50" w:before="156" w:afterLines="50" w:after="156" w:line="260" w:lineRule="exac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本人现申请于今日注销上述期货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账户的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交易开拓</w:t>
            </w:r>
            <w:proofErr w:type="gramStart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者软件</w:t>
            </w:r>
            <w:proofErr w:type="gramEnd"/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实盘交易权限。</w:t>
            </w:r>
          </w:p>
          <w:p w:rsidR="00953FBB" w:rsidRDefault="00953FBB" w:rsidP="00236552">
            <w:pPr>
              <w:spacing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  <w:p w:rsidR="00953FBB" w:rsidRDefault="00953FBB" w:rsidP="00953FBB">
            <w:pPr>
              <w:spacing w:beforeLines="50" w:before="156" w:afterLines="50" w:after="156" w:line="220" w:lineRule="exac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申请人签字：              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日期：      年   月   日</w:t>
            </w:r>
          </w:p>
          <w:p w:rsidR="00953FBB" w:rsidRDefault="00953FBB" w:rsidP="00236552">
            <w:pPr>
              <w:spacing w:line="240" w:lineRule="exac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期货公司经办人签字/盖章：              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日期：      年   月   日</w:t>
            </w:r>
          </w:p>
        </w:tc>
      </w:tr>
      <w:tr w:rsidR="00953FBB" w:rsidTr="00236552">
        <w:trPr>
          <w:trHeight w:val="2350"/>
        </w:trPr>
        <w:tc>
          <w:tcPr>
            <w:tcW w:w="1697" w:type="dxa"/>
            <w:tcBorders>
              <w:top w:val="thickThinSmallGap" w:sz="24" w:space="0" w:color="auto"/>
            </w:tcBorders>
            <w:vAlign w:val="center"/>
          </w:tcPr>
          <w:p w:rsidR="00953FBB" w:rsidRDefault="00953FBB" w:rsidP="0023655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开拓者</w:t>
            </w:r>
            <w:r>
              <w:rPr>
                <w:rFonts w:ascii="微软雅黑" w:eastAsia="微软雅黑" w:hAnsi="微软雅黑" w:cs="宋体" w:hint="eastAsia"/>
                <w:b/>
                <w:bCs/>
                <w:sz w:val="18"/>
                <w:szCs w:val="18"/>
              </w:rPr>
              <w:t>公司确认栏</w:t>
            </w:r>
          </w:p>
        </w:tc>
        <w:tc>
          <w:tcPr>
            <w:tcW w:w="8085" w:type="dxa"/>
            <w:gridSpan w:val="9"/>
            <w:tcBorders>
              <w:top w:val="thickThinSmallGap" w:sz="24" w:space="0" w:color="auto"/>
            </w:tcBorders>
          </w:tcPr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TB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网站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：</w:t>
            </w:r>
            <w:hyperlink r:id="rId13" w:history="1">
              <w:r>
                <w:rPr>
                  <w:rStyle w:val="a8"/>
                  <w:rFonts w:cs="宋体"/>
                </w:rPr>
                <w:t>www.tb18.net</w:t>
              </w:r>
            </w:hyperlink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TB交易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网校：train.tb18.net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TB系统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交易论坛：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bbs.tb18.net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4335966" wp14:editId="70F99843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241935</wp:posOffset>
                  </wp:positionV>
                  <wp:extent cx="760095" cy="733425"/>
                  <wp:effectExtent l="0" t="0" r="1905" b="952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32532612" wp14:editId="3AE85163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242570</wp:posOffset>
                  </wp:positionV>
                  <wp:extent cx="733425" cy="702945"/>
                  <wp:effectExtent l="0" t="0" r="9525" b="190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电话：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0755-83410021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       传真：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0755-83417337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953FBB" w:rsidRDefault="00953FBB" w:rsidP="00953FBB">
            <w:pPr>
              <w:spacing w:beforeLines="50" w:before="156" w:afterLines="50" w:after="156" w:line="240" w:lineRule="exact"/>
              <w:ind w:firstLineChars="2900" w:firstLine="5220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深圳开拓者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科技有限公司                     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ind w:firstLineChars="2600" w:firstLine="4680"/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 xml:space="preserve">     日期：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日</w:t>
            </w:r>
          </w:p>
          <w:p w:rsidR="00953FBB" w:rsidRDefault="00953FBB" w:rsidP="00953FBB">
            <w:pPr>
              <w:spacing w:beforeLines="50" w:before="156" w:afterLines="50" w:after="156" w:line="240" w:lineRule="exact"/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官方微信：开拓者金融网      官方微博：交易开拓者</w:t>
            </w:r>
          </w:p>
        </w:tc>
      </w:tr>
    </w:tbl>
    <w:p w:rsidR="008E0AD1" w:rsidRPr="00953FBB" w:rsidRDefault="008E0AD1" w:rsidP="00953FBB">
      <w:pPr>
        <w:pStyle w:val="a7"/>
        <w:ind w:firstLineChars="200" w:firstLine="480"/>
        <w:jc w:val="center"/>
      </w:pPr>
    </w:p>
    <w:sectPr w:rsidR="008E0AD1" w:rsidRPr="00953FBB" w:rsidSect="00953FBB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19" w:rsidRDefault="00CD4119" w:rsidP="00C975FB">
      <w:r>
        <w:separator/>
      </w:r>
    </w:p>
  </w:endnote>
  <w:endnote w:type="continuationSeparator" w:id="0">
    <w:p w:rsidR="00CD4119" w:rsidRDefault="00CD4119" w:rsidP="00C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19" w:rsidRDefault="00CD4119" w:rsidP="00C975FB">
      <w:r>
        <w:separator/>
      </w:r>
    </w:p>
  </w:footnote>
  <w:footnote w:type="continuationSeparator" w:id="0">
    <w:p w:rsidR="00CD4119" w:rsidRDefault="00CD4119" w:rsidP="00C9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1C" w:rsidRPr="003E7E1C" w:rsidRDefault="003E7E1C" w:rsidP="003E7E1C">
    <w:pPr>
      <w:pStyle w:val="a3"/>
      <w:pBdr>
        <w:bottom w:val="none" w:sz="0" w:space="0" w:color="auto"/>
      </w:pBdr>
    </w:pPr>
    <w:r w:rsidRPr="003E7E1C">
      <w:t>TB16-2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12CC"/>
    <w:multiLevelType w:val="hybridMultilevel"/>
    <w:tmpl w:val="39AA8D7E"/>
    <w:lvl w:ilvl="0" w:tplc="136C8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344F12"/>
    <w:multiLevelType w:val="hybridMultilevel"/>
    <w:tmpl w:val="7D4C38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EF04E5A"/>
    <w:multiLevelType w:val="hybridMultilevel"/>
    <w:tmpl w:val="3F60C13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532383"/>
    <w:multiLevelType w:val="multilevel"/>
    <w:tmpl w:val="38244B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8A7D95"/>
    <w:multiLevelType w:val="multilevel"/>
    <w:tmpl w:val="5F8A7D95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3113C"/>
    <w:multiLevelType w:val="hybridMultilevel"/>
    <w:tmpl w:val="E15AC14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4D44286"/>
    <w:multiLevelType w:val="hybridMultilevel"/>
    <w:tmpl w:val="17B03534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262C3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FC1417"/>
    <w:multiLevelType w:val="hybridMultilevel"/>
    <w:tmpl w:val="BD1A3F0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BBA5F32"/>
    <w:multiLevelType w:val="multilevel"/>
    <w:tmpl w:val="870A25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E55C1A"/>
    <w:multiLevelType w:val="hybridMultilevel"/>
    <w:tmpl w:val="492C7D0A"/>
    <w:lvl w:ilvl="0" w:tplc="34E821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28"/>
    <w:rsid w:val="00042095"/>
    <w:rsid w:val="00177BEE"/>
    <w:rsid w:val="001C701E"/>
    <w:rsid w:val="00257A7D"/>
    <w:rsid w:val="0027679E"/>
    <w:rsid w:val="002909DB"/>
    <w:rsid w:val="0037070F"/>
    <w:rsid w:val="003E7E1C"/>
    <w:rsid w:val="004F7379"/>
    <w:rsid w:val="0074626F"/>
    <w:rsid w:val="007B5F05"/>
    <w:rsid w:val="0084307E"/>
    <w:rsid w:val="008E0AD1"/>
    <w:rsid w:val="00953FBB"/>
    <w:rsid w:val="009A4A7A"/>
    <w:rsid w:val="009B7927"/>
    <w:rsid w:val="00A95E32"/>
    <w:rsid w:val="00B75A14"/>
    <w:rsid w:val="00BB5445"/>
    <w:rsid w:val="00BE4818"/>
    <w:rsid w:val="00C64599"/>
    <w:rsid w:val="00C975FB"/>
    <w:rsid w:val="00CD4119"/>
    <w:rsid w:val="00CD798C"/>
    <w:rsid w:val="00D079A5"/>
    <w:rsid w:val="00D91D2F"/>
    <w:rsid w:val="00DF68ED"/>
    <w:rsid w:val="00E93BE3"/>
    <w:rsid w:val="00EB0307"/>
    <w:rsid w:val="00ED4B28"/>
    <w:rsid w:val="00F36B96"/>
    <w:rsid w:val="00F75DDA"/>
    <w:rsid w:val="00F9425B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5F5B0-027A-4F35-B7CA-38D016E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5FB"/>
    <w:rPr>
      <w:sz w:val="18"/>
      <w:szCs w:val="18"/>
    </w:rPr>
  </w:style>
  <w:style w:type="paragraph" w:styleId="a5">
    <w:name w:val="List Paragraph"/>
    <w:basedOn w:val="a"/>
    <w:uiPriority w:val="34"/>
    <w:qFormat/>
    <w:rsid w:val="00C975F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E0A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0AD1"/>
  </w:style>
  <w:style w:type="paragraph" w:styleId="a7">
    <w:name w:val="Normal (Web)"/>
    <w:basedOn w:val="a"/>
    <w:rsid w:val="008E0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8">
    <w:name w:val="Hyperlink"/>
    <w:uiPriority w:val="99"/>
    <w:semiHidden/>
    <w:rsid w:val="008E0AD1"/>
    <w:rPr>
      <w:rFonts w:ascii="微软雅黑" w:eastAsia="微软雅黑" w:hAnsi="微软雅黑" w:cs="微软雅黑"/>
      <w:color w:val="auto"/>
      <w:sz w:val="18"/>
      <w:szCs w:val="18"/>
      <w:u w:val="none"/>
      <w:effect w:val="none"/>
    </w:rPr>
  </w:style>
  <w:style w:type="paragraph" w:customStyle="1" w:styleId="1">
    <w:name w:val="列出段落1"/>
    <w:basedOn w:val="a"/>
    <w:uiPriority w:val="34"/>
    <w:qFormat/>
    <w:rsid w:val="00953FBB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18.net" TargetMode="External"/><Relationship Id="rId13" Type="http://schemas.openxmlformats.org/officeDocument/2006/relationships/hyperlink" Target="http://www.tb18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18.net" TargetMode="External"/><Relationship Id="rId12" Type="http://schemas.openxmlformats.org/officeDocument/2006/relationships/hyperlink" Target="http://www.tb18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365</Words>
  <Characters>2085</Characters>
  <Application>Microsoft Office Word</Application>
  <DocSecurity>0</DocSecurity>
  <Lines>17</Lines>
  <Paragraphs>4</Paragraphs>
  <ScaleCrop>false</ScaleCrop>
  <Company>微软中国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季锡文</cp:lastModifiedBy>
  <cp:revision>12</cp:revision>
  <dcterms:created xsi:type="dcterms:W3CDTF">2016-10-14T02:01:00Z</dcterms:created>
  <dcterms:modified xsi:type="dcterms:W3CDTF">2016-11-04T06:11:00Z</dcterms:modified>
</cp:coreProperties>
</file>