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630" w:firstLineChars="350"/>
        <w:rPr>
          <w:rFonts w:ascii="微软雅黑" w:hAnsi="微软雅黑" w:eastAsia="微软雅黑" w:cs="Times New Roman"/>
          <w:b/>
          <w:bCs/>
          <w:sz w:val="21"/>
          <w:szCs w:val="21"/>
        </w:rPr>
      </w:pPr>
      <w:r>
        <w:rPr>
          <w:rFonts w:ascii="微软雅黑" w:hAnsi="微软雅黑" w:eastAsia="微软雅黑" w:cs="宋体"/>
          <w:b/>
          <w:bCs/>
          <w:sz w:val="18"/>
          <w:szCs w:val="18"/>
        </w:rPr>
        <w:t xml:space="preserve">   </w:t>
      </w:r>
      <w:r>
        <w:rPr>
          <w:rFonts w:hint="eastAsia" w:ascii="微软雅黑" w:hAnsi="微软雅黑" w:eastAsia="微软雅黑"/>
          <w:b/>
          <w:bCs/>
          <w:sz w:val="21"/>
          <w:szCs w:val="21"/>
        </w:rPr>
        <w:t>附件一：</w:t>
      </w:r>
      <w:r>
        <w:rPr>
          <w:rFonts w:ascii="微软雅黑" w:hAnsi="微软雅黑" w:eastAsia="微软雅黑"/>
          <w:sz w:val="21"/>
          <w:szCs w:val="21"/>
        </w:rPr>
        <w:t xml:space="preserve">      </w:t>
      </w:r>
      <w:r>
        <w:rPr>
          <w:rFonts w:hint="eastAsia" w:ascii="微软雅黑" w:hAnsi="微软雅黑" w:eastAsia="微软雅黑"/>
          <w:b/>
          <w:bCs/>
          <w:sz w:val="21"/>
          <w:szCs w:val="21"/>
        </w:rPr>
        <w:t>交易开拓者（</w:t>
      </w:r>
      <w:r>
        <w:rPr>
          <w:rFonts w:ascii="微软雅黑" w:hAnsi="微软雅黑" w:eastAsia="微软雅黑"/>
          <w:b/>
          <w:bCs/>
          <w:sz w:val="21"/>
          <w:szCs w:val="21"/>
        </w:rPr>
        <w:t>TradeBlazer</w:t>
      </w:r>
      <w:r>
        <w:rPr>
          <w:rFonts w:hint="eastAsia" w:ascii="微软雅黑" w:hAnsi="微软雅黑" w:eastAsia="微软雅黑"/>
          <w:b/>
          <w:bCs/>
          <w:sz w:val="21"/>
          <w:szCs w:val="21"/>
        </w:rPr>
        <w:t>）软件</w:t>
      </w:r>
      <w:r>
        <w:rPr>
          <w:rFonts w:ascii="微软雅黑" w:hAnsi="微软雅黑" w:eastAsia="微软雅黑"/>
          <w:b/>
          <w:bCs/>
          <w:sz w:val="21"/>
          <w:szCs w:val="21"/>
        </w:rPr>
        <w:t>开通</w:t>
      </w:r>
      <w:r>
        <w:rPr>
          <w:rFonts w:hint="eastAsia" w:ascii="微软雅黑" w:hAnsi="微软雅黑" w:eastAsia="微软雅黑"/>
          <w:b/>
          <w:bCs/>
          <w:sz w:val="21"/>
          <w:szCs w:val="21"/>
        </w:rPr>
        <w:t>申请表（期货</w:t>
      </w:r>
      <w:r>
        <w:rPr>
          <w:rFonts w:ascii="微软雅黑" w:hAnsi="微软雅黑" w:eastAsia="微软雅黑"/>
          <w:b/>
          <w:bCs/>
          <w:sz w:val="21"/>
          <w:szCs w:val="21"/>
        </w:rPr>
        <w:t>版）</w:t>
      </w:r>
    </w:p>
    <w:tbl>
      <w:tblPr>
        <w:tblStyle w:val="6"/>
        <w:tblW w:w="978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19"/>
        <w:gridCol w:w="709"/>
        <w:gridCol w:w="1134"/>
        <w:gridCol w:w="1134"/>
        <w:gridCol w:w="1276"/>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00" w:type="dxa"/>
            <w:vAlign w:val="center"/>
          </w:tcPr>
          <w:p>
            <w:pPr>
              <w:jc w:val="center"/>
              <w:rPr>
                <w:rFonts w:ascii="微软雅黑" w:hAnsi="微软雅黑" w:eastAsia="微软雅黑"/>
                <w:b/>
                <w:bCs/>
                <w:sz w:val="18"/>
                <w:szCs w:val="18"/>
              </w:rPr>
            </w:pPr>
            <w:r>
              <w:rPr>
                <w:rFonts w:hint="eastAsia" w:ascii="微软雅黑" w:hAnsi="微软雅黑" w:eastAsia="微软雅黑" w:cs="宋体"/>
                <w:b/>
                <w:bCs/>
                <w:sz w:val="18"/>
                <w:szCs w:val="18"/>
              </w:rPr>
              <w:t>期货账户所有</w:t>
            </w:r>
            <w:r>
              <w:rPr>
                <w:rFonts w:ascii="微软雅黑" w:hAnsi="微软雅黑" w:eastAsia="微软雅黑" w:cs="宋体"/>
                <w:b/>
                <w:bCs/>
                <w:sz w:val="18"/>
                <w:szCs w:val="18"/>
              </w:rPr>
              <w:t>人</w:t>
            </w:r>
          </w:p>
        </w:tc>
        <w:tc>
          <w:tcPr>
            <w:tcW w:w="1419" w:type="dxa"/>
            <w:vAlign w:val="center"/>
          </w:tcPr>
          <w:p>
            <w:pPr>
              <w:jc w:val="center"/>
              <w:rPr>
                <w:rFonts w:ascii="微软雅黑" w:hAnsi="微软雅黑" w:eastAsia="微软雅黑"/>
                <w:b/>
                <w:sz w:val="18"/>
                <w:szCs w:val="18"/>
              </w:rPr>
            </w:pPr>
          </w:p>
        </w:tc>
        <w:tc>
          <w:tcPr>
            <w:tcW w:w="709"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手机</w:t>
            </w:r>
          </w:p>
        </w:tc>
        <w:tc>
          <w:tcPr>
            <w:tcW w:w="1134" w:type="dxa"/>
            <w:vAlign w:val="center"/>
          </w:tcPr>
          <w:p>
            <w:pPr>
              <w:jc w:val="center"/>
              <w:rPr>
                <w:rFonts w:ascii="微软雅黑" w:hAnsi="微软雅黑" w:eastAsia="微软雅黑"/>
                <w:b/>
                <w:sz w:val="18"/>
                <w:szCs w:val="18"/>
              </w:rPr>
            </w:pPr>
          </w:p>
        </w:tc>
        <w:tc>
          <w:tcPr>
            <w:tcW w:w="1134"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座机</w:t>
            </w:r>
          </w:p>
        </w:tc>
        <w:tc>
          <w:tcPr>
            <w:tcW w:w="1276" w:type="dxa"/>
            <w:vAlign w:val="center"/>
          </w:tcPr>
          <w:p>
            <w:pPr>
              <w:jc w:val="center"/>
              <w:rPr>
                <w:rFonts w:ascii="微软雅黑" w:hAnsi="微软雅黑" w:eastAsia="微软雅黑"/>
                <w:b/>
                <w:sz w:val="18"/>
                <w:szCs w:val="18"/>
              </w:rPr>
            </w:pPr>
          </w:p>
        </w:tc>
        <w:tc>
          <w:tcPr>
            <w:tcW w:w="850" w:type="dxa"/>
            <w:vAlign w:val="center"/>
          </w:tcPr>
          <w:p>
            <w:pPr>
              <w:jc w:val="center"/>
              <w:rPr>
                <w:rFonts w:ascii="微软雅黑" w:hAnsi="微软雅黑" w:eastAsia="微软雅黑"/>
                <w:b/>
                <w:bCs/>
                <w:sz w:val="18"/>
                <w:szCs w:val="18"/>
              </w:rPr>
            </w:pPr>
            <w:r>
              <w:rPr>
                <w:rFonts w:hint="eastAsia" w:ascii="微软雅黑" w:hAnsi="微软雅黑" w:eastAsia="微软雅黑"/>
                <w:b/>
                <w:sz w:val="18"/>
                <w:szCs w:val="18"/>
              </w:rPr>
              <w:t>QQ</w:t>
            </w:r>
            <w:r>
              <w:rPr>
                <w:rFonts w:hint="eastAsia" w:ascii="微软雅黑" w:hAnsi="微软雅黑" w:eastAsia="微软雅黑" w:cs="宋体"/>
                <w:b/>
                <w:bCs/>
                <w:sz w:val="18"/>
                <w:szCs w:val="18"/>
              </w:rPr>
              <w:t xml:space="preserve"> </w:t>
            </w:r>
          </w:p>
        </w:tc>
        <w:tc>
          <w:tcPr>
            <w:tcW w:w="1560" w:type="dxa"/>
            <w:vAlign w:val="center"/>
          </w:tcPr>
          <w:p>
            <w:pPr>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00" w:type="dxa"/>
            <w:vAlign w:val="center"/>
          </w:tcPr>
          <w:p>
            <w:pPr>
              <w:jc w:val="center"/>
              <w:rPr>
                <w:rFonts w:ascii="微软雅黑" w:hAnsi="微软雅黑" w:eastAsia="微软雅黑"/>
                <w:b/>
                <w:bCs/>
                <w:sz w:val="18"/>
                <w:szCs w:val="18"/>
              </w:rPr>
            </w:pPr>
            <w:r>
              <w:rPr>
                <w:rFonts w:hint="eastAsia" w:ascii="微软雅黑" w:hAnsi="微软雅黑" w:eastAsia="微软雅黑" w:cs="宋体"/>
                <w:b/>
                <w:bCs/>
                <w:sz w:val="18"/>
                <w:szCs w:val="18"/>
              </w:rPr>
              <w:t>开拓者软件账户</w:t>
            </w:r>
          </w:p>
        </w:tc>
        <w:tc>
          <w:tcPr>
            <w:tcW w:w="3262" w:type="dxa"/>
            <w:gridSpan w:val="3"/>
          </w:tcPr>
          <w:p>
            <w:pPr>
              <w:spacing w:before="156" w:beforeLines="50" w:after="156" w:afterLines="50" w:line="240" w:lineRule="exact"/>
              <w:rPr>
                <w:rFonts w:ascii="微软雅黑" w:hAnsi="微软雅黑" w:eastAsia="微软雅黑"/>
                <w:sz w:val="18"/>
                <w:szCs w:val="18"/>
              </w:rPr>
            </w:pPr>
          </w:p>
        </w:tc>
        <w:tc>
          <w:tcPr>
            <w:tcW w:w="4820" w:type="dxa"/>
            <w:gridSpan w:val="4"/>
          </w:tcPr>
          <w:p>
            <w:pPr>
              <w:spacing w:before="156" w:beforeLines="50" w:after="156" w:afterLines="50" w:line="240" w:lineRule="exact"/>
              <w:rPr>
                <w:rFonts w:ascii="微软雅黑" w:hAnsi="微软雅黑" w:eastAsia="微软雅黑"/>
                <w:sz w:val="18"/>
                <w:szCs w:val="18"/>
              </w:rPr>
            </w:pPr>
            <w:r>
              <w:rPr>
                <w:rFonts w:hint="eastAsia" w:ascii="微软雅黑" w:hAnsi="微软雅黑" w:eastAsia="微软雅黑" w:cs="宋体"/>
                <w:sz w:val="18"/>
                <w:szCs w:val="18"/>
              </w:rPr>
              <w:t>（注：可在</w:t>
            </w:r>
            <w:r>
              <w:rPr>
                <w:rFonts w:ascii="微软雅黑" w:hAnsi="微软雅黑" w:eastAsia="微软雅黑" w:cs="宋体"/>
                <w:sz w:val="18"/>
                <w:szCs w:val="18"/>
              </w:rPr>
              <w:t>客户端登录界面注册，或在</w:t>
            </w:r>
            <w:r>
              <w:fldChar w:fldCharType="begin"/>
            </w:r>
            <w:r>
              <w:instrText xml:space="preserve"> HYPERLINK "http://www.tb18.net" </w:instrText>
            </w:r>
            <w:r>
              <w:fldChar w:fldCharType="separate"/>
            </w:r>
            <w:r>
              <w:rPr>
                <w:rStyle w:val="8"/>
                <w:rFonts w:cs="宋体"/>
              </w:rPr>
              <w:t>www</w:t>
            </w:r>
            <w:r>
              <w:rPr>
                <w:rStyle w:val="8"/>
                <w:rFonts w:hint="eastAsia" w:cs="宋体"/>
              </w:rPr>
              <w:t>.tb18.net</w:t>
            </w:r>
            <w:r>
              <w:rPr>
                <w:rStyle w:val="8"/>
                <w:rFonts w:hint="eastAsia" w:cs="宋体"/>
              </w:rPr>
              <w:fldChar w:fldCharType="end"/>
            </w:r>
            <w:r>
              <w:rPr>
                <w:rFonts w:ascii="微软雅黑" w:hAnsi="微软雅黑" w:eastAsia="微软雅黑" w:cs="宋体"/>
                <w:sz w:val="18"/>
                <w:szCs w:val="18"/>
              </w:rPr>
              <w:t>注册</w:t>
            </w:r>
            <w:r>
              <w:rPr>
                <w:rFonts w:hint="eastAsia" w:ascii="微软雅黑" w:hAnsi="微软雅黑" w:eastAsia="微软雅黑"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期货</w:t>
            </w:r>
            <w:r>
              <w:rPr>
                <w:rFonts w:ascii="微软雅黑" w:hAnsi="微软雅黑" w:eastAsia="微软雅黑" w:cs="宋体"/>
                <w:b/>
                <w:bCs/>
                <w:sz w:val="18"/>
                <w:szCs w:val="18"/>
              </w:rPr>
              <w:t>账</w:t>
            </w:r>
            <w:r>
              <w:rPr>
                <w:rFonts w:hint="eastAsia" w:ascii="微软雅黑" w:hAnsi="微软雅黑" w:eastAsia="微软雅黑" w:cs="宋体"/>
                <w:b/>
                <w:bCs/>
                <w:sz w:val="18"/>
                <w:szCs w:val="18"/>
              </w:rPr>
              <w:t>号</w:t>
            </w:r>
          </w:p>
        </w:tc>
        <w:tc>
          <w:tcPr>
            <w:tcW w:w="3262" w:type="dxa"/>
            <w:gridSpan w:val="3"/>
          </w:tcPr>
          <w:p>
            <w:pPr>
              <w:spacing w:before="156" w:beforeLines="50" w:after="156" w:afterLines="50" w:line="240" w:lineRule="exact"/>
              <w:rPr>
                <w:rFonts w:ascii="微软雅黑" w:hAnsi="微软雅黑" w:eastAsia="微软雅黑" w:cs="宋体"/>
                <w:sz w:val="18"/>
                <w:szCs w:val="18"/>
              </w:rPr>
            </w:pPr>
          </w:p>
        </w:tc>
        <w:tc>
          <w:tcPr>
            <w:tcW w:w="1134" w:type="dxa"/>
          </w:tcPr>
          <w:p>
            <w:pPr>
              <w:spacing w:before="156" w:beforeLines="50" w:after="156" w:afterLines="50" w:line="240" w:lineRule="exact"/>
              <w:ind w:firstLine="90" w:firstLineChars="50"/>
              <w:rPr>
                <w:rFonts w:ascii="微软雅黑" w:hAnsi="微软雅黑" w:eastAsia="微软雅黑" w:cs="宋体"/>
                <w:b/>
                <w:sz w:val="18"/>
                <w:szCs w:val="18"/>
              </w:rPr>
            </w:pPr>
            <w:r>
              <w:rPr>
                <w:rFonts w:hint="eastAsia" w:ascii="微软雅黑" w:hAnsi="微软雅黑" w:eastAsia="微软雅黑" w:cs="宋体"/>
                <w:b/>
                <w:sz w:val="18"/>
                <w:szCs w:val="18"/>
              </w:rPr>
              <w:t>期货</w:t>
            </w:r>
            <w:r>
              <w:rPr>
                <w:rFonts w:ascii="微软雅黑" w:hAnsi="微软雅黑" w:eastAsia="微软雅黑" w:cs="宋体"/>
                <w:b/>
                <w:sz w:val="18"/>
                <w:szCs w:val="18"/>
              </w:rPr>
              <w:t>公司</w:t>
            </w:r>
          </w:p>
        </w:tc>
        <w:tc>
          <w:tcPr>
            <w:tcW w:w="1276" w:type="dxa"/>
          </w:tcPr>
          <w:p>
            <w:pPr>
              <w:spacing w:before="156" w:beforeLines="50" w:after="156" w:afterLines="50" w:line="240" w:lineRule="exact"/>
              <w:rPr>
                <w:rFonts w:ascii="微软雅黑" w:hAnsi="微软雅黑" w:eastAsia="微软雅黑" w:cs="宋体"/>
                <w:b/>
                <w:sz w:val="18"/>
                <w:szCs w:val="18"/>
              </w:rPr>
            </w:pPr>
          </w:p>
        </w:tc>
        <w:tc>
          <w:tcPr>
            <w:tcW w:w="850" w:type="dxa"/>
          </w:tcPr>
          <w:p>
            <w:pPr>
              <w:spacing w:before="156" w:beforeLines="50" w:after="156" w:afterLines="50" w:line="240" w:lineRule="exact"/>
              <w:rPr>
                <w:rFonts w:ascii="微软雅黑" w:hAnsi="微软雅黑" w:eastAsia="微软雅黑" w:cs="宋体"/>
                <w:b/>
                <w:sz w:val="18"/>
                <w:szCs w:val="18"/>
              </w:rPr>
            </w:pPr>
            <w:r>
              <w:rPr>
                <w:rFonts w:hint="eastAsia" w:ascii="微软雅黑" w:hAnsi="微软雅黑" w:eastAsia="微软雅黑" w:cs="宋体"/>
                <w:b/>
                <w:sz w:val="18"/>
                <w:szCs w:val="18"/>
              </w:rPr>
              <w:t>营业部</w:t>
            </w:r>
          </w:p>
        </w:tc>
        <w:tc>
          <w:tcPr>
            <w:tcW w:w="1560" w:type="dxa"/>
          </w:tcPr>
          <w:p>
            <w:pPr>
              <w:spacing w:before="156" w:beforeLines="50" w:after="156" w:afterLines="50" w:line="240" w:lineRule="exact"/>
              <w:rPr>
                <w:rFonts w:ascii="微软雅黑" w:hAnsi="微软雅黑" w:eastAsia="微软雅黑"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柜台系统</w:t>
            </w:r>
          </w:p>
        </w:tc>
        <w:tc>
          <w:tcPr>
            <w:tcW w:w="3262" w:type="dxa"/>
            <w:gridSpan w:val="3"/>
          </w:tcPr>
          <w:p>
            <w:pPr>
              <w:spacing w:before="156" w:beforeLines="50" w:after="156" w:afterLines="50" w:line="240" w:lineRule="exact"/>
              <w:rPr>
                <w:rFonts w:ascii="微软雅黑" w:hAnsi="微软雅黑" w:eastAsia="微软雅黑" w:cs="宋体"/>
                <w:sz w:val="18"/>
                <w:szCs w:val="18"/>
              </w:rPr>
            </w:pPr>
            <w:r>
              <w:rPr>
                <w:rFonts w:hint="eastAsia" w:ascii="微软雅黑" w:hAnsi="微软雅黑" w:eastAsia="微软雅黑" w:cs="宋体"/>
                <w:sz w:val="18"/>
                <w:szCs w:val="18"/>
              </w:rPr>
              <w:t>□恒生 □金仕达</w:t>
            </w:r>
            <w:r>
              <w:rPr>
                <w:rFonts w:ascii="微软雅黑" w:hAnsi="微软雅黑" w:eastAsia="微软雅黑" w:cs="宋体"/>
                <w:sz w:val="18"/>
                <w:szCs w:val="18"/>
              </w:rPr>
              <w:t xml:space="preserve"> </w:t>
            </w:r>
            <w:r>
              <w:rPr>
                <w:rFonts w:hint="eastAsia" w:ascii="微软雅黑" w:hAnsi="微软雅黑" w:eastAsia="微软雅黑" w:cs="宋体"/>
                <w:sz w:val="18"/>
                <w:szCs w:val="18"/>
              </w:rPr>
              <w:t>□CTP □飞马</w:t>
            </w:r>
          </w:p>
        </w:tc>
        <w:tc>
          <w:tcPr>
            <w:tcW w:w="1134" w:type="dxa"/>
          </w:tcPr>
          <w:p>
            <w:pPr>
              <w:spacing w:before="156" w:beforeLines="50" w:after="156" w:afterLines="50" w:line="240" w:lineRule="exact"/>
              <w:ind w:firstLine="180" w:firstLineChars="100"/>
              <w:rPr>
                <w:rFonts w:ascii="微软雅黑" w:hAnsi="微软雅黑" w:eastAsia="微软雅黑" w:cs="宋体"/>
                <w:sz w:val="18"/>
                <w:szCs w:val="18"/>
              </w:rPr>
            </w:pPr>
            <w:r>
              <w:rPr>
                <w:rFonts w:hint="eastAsia" w:ascii="微软雅黑" w:hAnsi="微软雅黑" w:eastAsia="微软雅黑" w:cs="宋体"/>
                <w:b/>
                <w:bCs/>
                <w:sz w:val="18"/>
                <w:szCs w:val="18"/>
              </w:rPr>
              <w:t>邀请码</w:t>
            </w:r>
          </w:p>
        </w:tc>
        <w:tc>
          <w:tcPr>
            <w:tcW w:w="3686" w:type="dxa"/>
            <w:gridSpan w:val="3"/>
          </w:tcPr>
          <w:p>
            <w:pPr>
              <w:spacing w:before="156" w:beforeLines="50" w:after="156" w:afterLines="50" w:line="240" w:lineRule="exact"/>
              <w:ind w:left="19"/>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申请开通的版本</w:t>
            </w:r>
          </w:p>
          <w:p>
            <w:pPr>
              <w:jc w:val="center"/>
              <w:rPr>
                <w:rFonts w:ascii="微软雅黑" w:hAnsi="微软雅黑" w:eastAsia="微软雅黑"/>
                <w:b/>
                <w:bCs/>
                <w:sz w:val="18"/>
                <w:szCs w:val="18"/>
              </w:rPr>
            </w:pPr>
            <w:r>
              <w:rPr>
                <w:rFonts w:hint="eastAsia" w:ascii="微软雅黑" w:hAnsi="微软雅黑" w:eastAsia="微软雅黑" w:cs="宋体"/>
                <w:b/>
                <w:bCs/>
                <w:sz w:val="18"/>
                <w:szCs w:val="18"/>
              </w:rPr>
              <w:t>（勾选）</w:t>
            </w:r>
          </w:p>
        </w:tc>
        <w:tc>
          <w:tcPr>
            <w:tcW w:w="8082" w:type="dxa"/>
            <w:gridSpan w:val="7"/>
          </w:tcPr>
          <w:p>
            <w:pPr>
              <w:pStyle w:val="13"/>
              <w:numPr>
                <w:ilvl w:val="0"/>
                <w:numId w:val="1"/>
              </w:numPr>
              <w:spacing w:before="156" w:beforeLines="50" w:after="156" w:afterLines="50" w:line="220" w:lineRule="exact"/>
              <w:ind w:firstLineChars="0"/>
              <w:rPr>
                <w:rFonts w:ascii="微软雅黑" w:hAnsi="微软雅黑" w:eastAsia="微软雅黑"/>
                <w:sz w:val="18"/>
                <w:szCs w:val="18"/>
              </w:rPr>
            </w:pPr>
            <w:r>
              <w:rPr>
                <w:rFonts w:hint="eastAsia" w:ascii="微软雅黑" w:hAnsi="微软雅黑" w:eastAsia="微软雅黑"/>
                <w:b/>
                <w:sz w:val="18"/>
                <w:szCs w:val="18"/>
              </w:rPr>
              <w:t>极速版（TB-plus）：</w:t>
            </w:r>
            <w:r>
              <w:rPr>
                <w:rFonts w:hint="eastAsia" w:ascii="微软雅黑" w:hAnsi="微软雅黑" w:eastAsia="微软雅黑"/>
                <w:sz w:val="18"/>
                <w:szCs w:val="18"/>
              </w:rPr>
              <w:t>标准费率是</w:t>
            </w:r>
            <w:r>
              <w:rPr>
                <w:rFonts w:hint="eastAsia" w:ascii="微软雅黑" w:hAnsi="微软雅黑" w:eastAsia="微软雅黑" w:cs="宋体"/>
                <w:sz w:val="18"/>
                <w:szCs w:val="18"/>
              </w:rPr>
              <w:t>按</w:t>
            </w:r>
            <w:r>
              <w:rPr>
                <w:rFonts w:ascii="微软雅黑" w:hAnsi="微软雅黑" w:eastAsia="微软雅黑" w:cs="宋体"/>
                <w:sz w:val="18"/>
                <w:szCs w:val="18"/>
              </w:rPr>
              <w:t>交易所手续费标准的</w:t>
            </w:r>
            <w:r>
              <w:rPr>
                <w:rFonts w:hint="eastAsia" w:ascii="微软雅黑" w:hAnsi="微软雅黑" w:eastAsia="微软雅黑" w:cs="宋体"/>
                <w:sz w:val="18"/>
                <w:szCs w:val="18"/>
              </w:rPr>
              <w:t>25</w:t>
            </w:r>
            <w:r>
              <w:rPr>
                <w:rFonts w:ascii="微软雅黑" w:hAnsi="微软雅黑" w:eastAsia="微软雅黑" w:cs="宋体"/>
                <w:sz w:val="18"/>
                <w:szCs w:val="18"/>
              </w:rPr>
              <w:t>%收取</w:t>
            </w:r>
            <w:r>
              <w:rPr>
                <w:rFonts w:hint="eastAsia" w:ascii="微软雅黑" w:hAnsi="微软雅黑" w:eastAsia="微软雅黑" w:cs="宋体"/>
                <w:sz w:val="18"/>
                <w:szCs w:val="18"/>
              </w:rPr>
              <w:t>；支持程序化交易，</w:t>
            </w:r>
            <w:r>
              <w:rPr>
                <w:rFonts w:hint="eastAsia" w:ascii="微软雅黑" w:hAnsi="微软雅黑" w:eastAsia="微软雅黑"/>
                <w:sz w:val="18"/>
                <w:szCs w:val="18"/>
              </w:rPr>
              <w:t>是旗舰版的升级版本，支持旗舰版的几乎所有功能，此外还有多项重要、强大的新功能，并且测试、优化、运行等各方面速度都显著快很多。</w:t>
            </w:r>
          </w:p>
          <w:p>
            <w:pPr>
              <w:numPr>
                <w:ilvl w:val="0"/>
                <w:numId w:val="1"/>
              </w:numPr>
              <w:spacing w:before="156" w:beforeLines="50" w:after="156" w:afterLines="50" w:line="220" w:lineRule="exact"/>
              <w:rPr>
                <w:rFonts w:ascii="微软雅黑" w:hAnsi="微软雅黑" w:eastAsia="微软雅黑"/>
                <w:sz w:val="18"/>
                <w:szCs w:val="18"/>
              </w:rPr>
            </w:pPr>
            <w:r>
              <w:rPr>
                <w:rFonts w:hint="eastAsia" w:ascii="微软雅黑" w:hAnsi="微软雅黑" w:eastAsia="微软雅黑"/>
                <w:b/>
                <w:sz w:val="18"/>
                <w:szCs w:val="18"/>
              </w:rPr>
              <w:t>旗舰版（TB）：</w:t>
            </w:r>
            <w:r>
              <w:rPr>
                <w:rFonts w:hint="eastAsia" w:ascii="微软雅黑" w:hAnsi="微软雅黑" w:eastAsia="微软雅黑"/>
                <w:sz w:val="18"/>
                <w:szCs w:val="18"/>
              </w:rPr>
              <w:t>标准费率是</w:t>
            </w:r>
            <w:r>
              <w:rPr>
                <w:rFonts w:hint="eastAsia" w:ascii="微软雅黑" w:hAnsi="微软雅黑" w:eastAsia="微软雅黑" w:cs="宋体"/>
                <w:sz w:val="18"/>
                <w:szCs w:val="18"/>
              </w:rPr>
              <w:t>按</w:t>
            </w:r>
            <w:r>
              <w:rPr>
                <w:rFonts w:ascii="微软雅黑" w:hAnsi="微软雅黑" w:eastAsia="微软雅黑" w:cs="宋体"/>
                <w:sz w:val="18"/>
                <w:szCs w:val="18"/>
              </w:rPr>
              <w:t>交易所手续费标准的</w:t>
            </w:r>
            <w:r>
              <w:rPr>
                <w:rFonts w:hint="eastAsia" w:ascii="微软雅黑" w:hAnsi="微软雅黑" w:eastAsia="微软雅黑" w:cs="宋体"/>
                <w:sz w:val="18"/>
                <w:szCs w:val="18"/>
              </w:rPr>
              <w:t>25</w:t>
            </w:r>
            <w:r>
              <w:rPr>
                <w:rFonts w:ascii="微软雅黑" w:hAnsi="微软雅黑" w:eastAsia="微软雅黑" w:cs="宋体"/>
                <w:sz w:val="18"/>
                <w:szCs w:val="18"/>
              </w:rPr>
              <w:t>%收取</w:t>
            </w:r>
            <w:r>
              <w:rPr>
                <w:rFonts w:hint="eastAsia" w:ascii="微软雅黑" w:hAnsi="微软雅黑" w:eastAsia="微软雅黑" w:cs="宋体"/>
                <w:sz w:val="18"/>
                <w:szCs w:val="18"/>
              </w:rPr>
              <w:t>；</w:t>
            </w:r>
            <w:r>
              <w:rPr>
                <w:rFonts w:hint="eastAsia" w:ascii="微软雅黑" w:hAnsi="微软雅黑" w:eastAsia="微软雅黑"/>
                <w:sz w:val="18"/>
                <w:szCs w:val="18"/>
              </w:rPr>
              <w:t>支持程序化交易，是原有老版本。</w:t>
            </w:r>
          </w:p>
          <w:p>
            <w:pPr>
              <w:numPr>
                <w:ilvl w:val="0"/>
                <w:numId w:val="1"/>
              </w:numPr>
              <w:spacing w:before="156" w:beforeLines="50" w:after="156" w:afterLines="50" w:line="220" w:lineRule="exact"/>
              <w:rPr>
                <w:rFonts w:ascii="微软雅黑" w:hAnsi="微软雅黑" w:eastAsia="微软雅黑"/>
                <w:sz w:val="18"/>
                <w:szCs w:val="18"/>
              </w:rPr>
            </w:pPr>
            <w:r>
              <w:rPr>
                <w:rFonts w:hint="eastAsia" w:ascii="微软雅黑" w:hAnsi="微软雅黑" w:eastAsia="微软雅黑"/>
                <w:b/>
                <w:sz w:val="18"/>
                <w:szCs w:val="18"/>
              </w:rPr>
              <w:t>智能交易平台（</w:t>
            </w:r>
            <w:r>
              <w:rPr>
                <w:rFonts w:hint="eastAsia" w:ascii="微软雅黑" w:hAnsi="微软雅黑" w:eastAsia="微软雅黑" w:cs="宋体"/>
                <w:b/>
                <w:sz w:val="18"/>
                <w:szCs w:val="18"/>
              </w:rPr>
              <w:t>TB-smart</w:t>
            </w:r>
            <w:r>
              <w:rPr>
                <w:rFonts w:hint="eastAsia" w:ascii="微软雅黑" w:hAnsi="微软雅黑" w:eastAsia="微软雅黑"/>
                <w:b/>
                <w:sz w:val="18"/>
                <w:szCs w:val="18"/>
              </w:rPr>
              <w:t>）：</w:t>
            </w:r>
            <w:r>
              <w:rPr>
                <w:rFonts w:hint="eastAsia" w:ascii="微软雅黑" w:hAnsi="微软雅黑" w:eastAsia="微软雅黑"/>
                <w:sz w:val="18"/>
                <w:szCs w:val="18"/>
              </w:rPr>
              <w:t>标准费率是</w:t>
            </w:r>
            <w:r>
              <w:rPr>
                <w:rFonts w:hint="eastAsia" w:ascii="微软雅黑" w:hAnsi="微软雅黑" w:eastAsia="微软雅黑" w:cs="宋体"/>
                <w:sz w:val="18"/>
                <w:szCs w:val="18"/>
              </w:rPr>
              <w:t>按</w:t>
            </w:r>
            <w:r>
              <w:rPr>
                <w:rFonts w:ascii="微软雅黑" w:hAnsi="微软雅黑" w:eastAsia="微软雅黑" w:cs="宋体"/>
                <w:sz w:val="18"/>
                <w:szCs w:val="18"/>
              </w:rPr>
              <w:t>交易所手续费标准的</w:t>
            </w:r>
            <w:r>
              <w:rPr>
                <w:rFonts w:hint="eastAsia" w:ascii="微软雅黑" w:hAnsi="微软雅黑" w:eastAsia="微软雅黑" w:cs="宋体"/>
                <w:sz w:val="18"/>
                <w:szCs w:val="18"/>
              </w:rPr>
              <w:t>5</w:t>
            </w:r>
            <w:r>
              <w:rPr>
                <w:rFonts w:ascii="微软雅黑" w:hAnsi="微软雅黑" w:eastAsia="微软雅黑" w:cs="宋体"/>
                <w:sz w:val="18"/>
                <w:szCs w:val="18"/>
              </w:rPr>
              <w:t>%收取</w:t>
            </w:r>
            <w:r>
              <w:rPr>
                <w:rFonts w:hint="eastAsia" w:ascii="微软雅黑" w:hAnsi="微软雅黑" w:eastAsia="微软雅黑" w:cs="宋体"/>
                <w:sz w:val="18"/>
                <w:szCs w:val="18"/>
              </w:rPr>
              <w:t>；</w:t>
            </w:r>
            <w:r>
              <w:rPr>
                <w:rFonts w:hint="eastAsia" w:ascii="微软雅黑" w:hAnsi="微软雅黑" w:eastAsia="微软雅黑"/>
                <w:sz w:val="18"/>
                <w:szCs w:val="18"/>
              </w:rPr>
              <w:t>不支持程序化交易，但可使手动（人工）交易智能化，极致便捷。</w:t>
            </w:r>
          </w:p>
          <w:p>
            <w:pPr>
              <w:spacing w:before="156" w:beforeLines="50" w:after="156" w:afterLines="50" w:line="220" w:lineRule="exact"/>
              <w:rPr>
                <w:rFonts w:ascii="微软雅黑" w:hAnsi="微软雅黑" w:eastAsia="微软雅黑"/>
                <w:sz w:val="18"/>
                <w:szCs w:val="18"/>
              </w:rPr>
            </w:pPr>
            <w:r>
              <w:rPr>
                <w:rFonts w:hint="eastAsia" w:ascii="微软雅黑" w:hAnsi="微软雅黑" w:eastAsia="微软雅黑"/>
                <w:sz w:val="18"/>
                <w:szCs w:val="18"/>
              </w:rPr>
              <w:t>*说明：开通</w:t>
            </w:r>
            <w:r>
              <w:rPr>
                <w:rFonts w:hint="eastAsia" w:ascii="微软雅黑" w:hAnsi="微软雅黑" w:eastAsia="微软雅黑" w:cs="宋体"/>
                <w:sz w:val="18"/>
                <w:szCs w:val="18"/>
              </w:rPr>
              <w:t>极速版（TB-plus）或</w:t>
            </w:r>
            <w:r>
              <w:rPr>
                <w:rFonts w:hint="eastAsia" w:ascii="微软雅黑" w:hAnsi="微软雅黑" w:eastAsia="微软雅黑"/>
                <w:sz w:val="18"/>
                <w:szCs w:val="18"/>
              </w:rPr>
              <w:t>旗舰版（TB）中的一个，则赠送另一个版本的使用权限，同时还赠送智能交易平台（</w:t>
            </w:r>
            <w:r>
              <w:rPr>
                <w:rFonts w:hint="eastAsia" w:ascii="微软雅黑" w:hAnsi="微软雅黑" w:eastAsia="微软雅黑" w:cs="宋体"/>
                <w:sz w:val="18"/>
                <w:szCs w:val="18"/>
              </w:rPr>
              <w:t>TB-smart</w:t>
            </w:r>
            <w:r>
              <w:rPr>
                <w:rFonts w:hint="eastAsia" w:ascii="微软雅黑" w:hAnsi="微软雅黑" w:eastAsia="微软雅黑"/>
                <w:sz w:val="18"/>
                <w:szCs w:val="18"/>
              </w:rPr>
              <w:t>）的使用权限。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备 注</w:t>
            </w:r>
          </w:p>
        </w:tc>
        <w:tc>
          <w:tcPr>
            <w:tcW w:w="8082" w:type="dxa"/>
            <w:gridSpan w:val="7"/>
          </w:tcPr>
          <w:p>
            <w:pPr>
              <w:spacing w:before="156" w:beforeLines="50" w:after="156" w:afterLines="50" w:line="240" w:lineRule="exact"/>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1700" w:type="dxa"/>
            <w:tcBorders>
              <w:bottom w:val="thickThinSmallGap" w:color="auto" w:sz="24" w:space="0"/>
            </w:tcBorders>
            <w:vAlign w:val="center"/>
          </w:tcPr>
          <w:p>
            <w:pPr>
              <w:jc w:val="center"/>
              <w:rPr>
                <w:rFonts w:ascii="微软雅黑" w:hAnsi="微软雅黑" w:eastAsia="微软雅黑"/>
                <w:b/>
                <w:bCs/>
                <w:sz w:val="18"/>
                <w:szCs w:val="18"/>
              </w:rPr>
            </w:pPr>
            <w:r>
              <w:rPr>
                <w:rFonts w:hint="eastAsia" w:ascii="微软雅黑" w:hAnsi="微软雅黑" w:eastAsia="微软雅黑" w:cs="宋体"/>
                <w:b/>
                <w:bCs/>
                <w:sz w:val="18"/>
                <w:szCs w:val="18"/>
              </w:rPr>
              <w:t>用户申请确认栏</w:t>
            </w:r>
          </w:p>
        </w:tc>
        <w:tc>
          <w:tcPr>
            <w:tcW w:w="8082" w:type="dxa"/>
            <w:gridSpan w:val="7"/>
            <w:tcBorders>
              <w:bottom w:val="thickThinSmallGap" w:color="auto" w:sz="24" w:space="0"/>
            </w:tcBorders>
          </w:tcPr>
          <w:p>
            <w:pPr>
              <w:numPr>
                <w:ilvl w:val="0"/>
                <w:numId w:val="2"/>
              </w:numPr>
              <w:spacing w:before="156" w:beforeLines="50" w:after="156" w:afterLines="50" w:line="220" w:lineRule="exact"/>
              <w:rPr>
                <w:rFonts w:ascii="微软雅黑" w:hAnsi="微软雅黑" w:eastAsia="微软雅黑" w:cs="宋体"/>
                <w:sz w:val="18"/>
                <w:szCs w:val="18"/>
              </w:rPr>
            </w:pPr>
            <w:r>
              <w:rPr>
                <w:rFonts w:hint="eastAsia" w:ascii="微软雅黑" w:hAnsi="微软雅黑" w:eastAsia="微软雅黑" w:cs="宋体"/>
                <w:sz w:val="18"/>
                <w:szCs w:val="18"/>
              </w:rPr>
              <w:t>由于软件系统自身的复杂性，无法保证软件完全没有错误。开拓者公司（其中包括但不限于开拓者公司的董事、执行官、雇员、顾问和经销商/代理商）明确拒绝对所提供的所有软件做明示或暗示的瑕疵担保。用户选择使用开拓者软件即表示接受错误和/或遗漏的存在。开拓者公司对于直接、间接、特殊的、偶然的、或间接产生的、使用或无法使用开拓者软件进行交易和投资造成的盈亏、直接或间接引起的赔偿、损失、债务或是任何交易中止等均不承担赔偿责任。</w:t>
            </w:r>
          </w:p>
          <w:p>
            <w:pPr>
              <w:numPr>
                <w:ilvl w:val="0"/>
                <w:numId w:val="2"/>
              </w:numPr>
              <w:spacing w:before="156" w:beforeLines="50" w:after="156" w:afterLines="50" w:line="220" w:lineRule="exact"/>
              <w:rPr>
                <w:rFonts w:ascii="微软雅黑" w:hAnsi="微软雅黑" w:eastAsia="微软雅黑" w:cs="宋体"/>
                <w:b/>
                <w:sz w:val="18"/>
                <w:szCs w:val="18"/>
                <w:u w:val="single"/>
              </w:rPr>
            </w:pPr>
            <w:r>
              <w:rPr>
                <w:rFonts w:hint="eastAsia" w:ascii="微软雅黑" w:hAnsi="微软雅黑" w:eastAsia="微软雅黑" w:cs="宋体"/>
                <w:b/>
                <w:sz w:val="18"/>
                <w:szCs w:val="18"/>
                <w:u w:val="single"/>
              </w:rPr>
              <w:t>自开通之日起，无论用户是否通过开拓者软件下单，以及是否部分通过开拓者下单，对已经申请使用开拓者软件的期货账户开始计算该账户全部交易量的软件服务费。</w:t>
            </w:r>
          </w:p>
          <w:p>
            <w:pPr>
              <w:numPr>
                <w:ilvl w:val="0"/>
                <w:numId w:val="2"/>
              </w:numPr>
              <w:spacing w:before="156" w:beforeLines="50" w:after="156" w:afterLines="50" w:line="220" w:lineRule="exact"/>
              <w:rPr>
                <w:rFonts w:ascii="微软雅黑" w:hAnsi="微软雅黑" w:eastAsia="微软雅黑" w:cs="宋体"/>
                <w:sz w:val="18"/>
                <w:szCs w:val="18"/>
              </w:rPr>
            </w:pPr>
            <w:r>
              <w:rPr>
                <w:rFonts w:hint="eastAsia" w:ascii="微软雅黑" w:hAnsi="微软雅黑" w:eastAsia="微软雅黑" w:cs="宋体"/>
                <w:sz w:val="18"/>
                <w:szCs w:val="18"/>
              </w:rPr>
              <w:t>软件服务费起算日期，以确认日期为准。如需停止使用本软件并停止计费，用户须填写并提交《销户申请表》。</w:t>
            </w:r>
          </w:p>
          <w:p>
            <w:pPr>
              <w:numPr>
                <w:ilvl w:val="0"/>
                <w:numId w:val="2"/>
              </w:numPr>
              <w:spacing w:before="156" w:beforeLines="50" w:after="156" w:afterLines="50" w:line="220" w:lineRule="exact"/>
              <w:rPr>
                <w:rFonts w:ascii="微软雅黑" w:hAnsi="微软雅黑" w:eastAsia="微软雅黑" w:cs="宋体"/>
                <w:sz w:val="18"/>
                <w:szCs w:val="18"/>
              </w:rPr>
            </w:pPr>
            <w:r>
              <w:rPr>
                <w:rFonts w:hint="eastAsia" w:ascii="微软雅黑" w:hAnsi="微软雅黑" w:eastAsia="微软雅黑" w:cs="宋体"/>
                <w:sz w:val="18"/>
                <w:szCs w:val="18"/>
              </w:rPr>
              <w:t>本人授权并同意期货公司向开拓者公司提供月度总佣金、交易所总佣金、总成交金额、开拓者软件服务费、计费起止日期等信息作为费用结算的依据。</w:t>
            </w:r>
          </w:p>
          <w:p>
            <w:pPr>
              <w:numPr>
                <w:ilvl w:val="0"/>
                <w:numId w:val="2"/>
              </w:numPr>
              <w:spacing w:before="156" w:beforeLines="50" w:after="156" w:afterLines="50" w:line="220" w:lineRule="exact"/>
              <w:rPr>
                <w:rFonts w:ascii="微软雅黑" w:hAnsi="微软雅黑" w:eastAsia="微软雅黑" w:cs="宋体"/>
                <w:sz w:val="18"/>
                <w:szCs w:val="18"/>
              </w:rPr>
            </w:pPr>
            <w:r>
              <w:rPr>
                <w:rFonts w:hint="eastAsia" w:ascii="微软雅黑" w:hAnsi="微软雅黑" w:eastAsia="微软雅黑" w:cs="宋体"/>
                <w:sz w:val="18"/>
                <w:szCs w:val="18"/>
              </w:rPr>
              <w:t>本人已阅读并理解上文的风险揭示，并自愿承担相应风险。现申请于__________年____月____日收盘后，正式开通交易开拓者实盘账户交易权限。</w:t>
            </w:r>
          </w:p>
          <w:p>
            <w:pPr>
              <w:spacing w:before="156" w:beforeLines="50" w:after="156" w:afterLines="50" w:line="220" w:lineRule="exact"/>
              <w:ind w:left="360"/>
              <w:rPr>
                <w:rFonts w:ascii="微软雅黑" w:hAnsi="微软雅黑" w:eastAsia="微软雅黑" w:cs="宋体"/>
                <w:sz w:val="18"/>
                <w:szCs w:val="18"/>
              </w:rPr>
            </w:pPr>
            <w:r>
              <w:rPr>
                <w:rFonts w:hint="eastAsia" w:ascii="微软雅黑" w:hAnsi="微软雅黑" w:eastAsia="微软雅黑" w:cs="宋体"/>
                <w:sz w:val="18"/>
                <w:szCs w:val="18"/>
              </w:rPr>
              <w:t xml:space="preserve">申请人签字：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日期：      年   月   日</w:t>
            </w:r>
          </w:p>
          <w:p>
            <w:pPr>
              <w:spacing w:before="156" w:beforeLines="50" w:after="156" w:afterLines="50" w:line="220" w:lineRule="exact"/>
              <w:ind w:left="360"/>
              <w:rPr>
                <w:rFonts w:ascii="微软雅黑" w:hAnsi="微软雅黑" w:eastAsia="微软雅黑"/>
                <w:sz w:val="18"/>
                <w:szCs w:val="18"/>
              </w:rPr>
            </w:pPr>
            <w:r>
              <w:rPr>
                <w:rFonts w:hint="eastAsia" w:ascii="微软雅黑" w:hAnsi="微软雅黑" w:eastAsia="微软雅黑" w:cs="宋体"/>
                <w:sz w:val="18"/>
                <w:szCs w:val="18"/>
              </w:rPr>
              <w:t xml:space="preserve">期货公司经办人签字/盖章：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700" w:type="dxa"/>
            <w:tcBorders>
              <w:top w:val="thickThinSmallGap" w:color="auto" w:sz="24" w:space="0"/>
            </w:tcBorders>
            <w:vAlign w:val="center"/>
          </w:tcPr>
          <w:p>
            <w:pPr>
              <w:jc w:val="center"/>
              <w:rPr>
                <w:rFonts w:ascii="微软雅黑" w:hAnsi="微软雅黑" w:eastAsia="微软雅黑"/>
                <w:b/>
                <w:bCs/>
                <w:sz w:val="18"/>
                <w:szCs w:val="18"/>
              </w:rPr>
            </w:pPr>
            <w:r>
              <w:rPr>
                <w:rFonts w:hint="eastAsia" w:ascii="微软雅黑" w:hAnsi="微软雅黑" w:eastAsia="微软雅黑"/>
                <w:b/>
                <w:bCs/>
                <w:sz w:val="18"/>
                <w:szCs w:val="18"/>
              </w:rPr>
              <w:t>开拓者</w:t>
            </w:r>
            <w:r>
              <w:rPr>
                <w:rFonts w:hint="eastAsia" w:ascii="微软雅黑" w:hAnsi="微软雅黑" w:eastAsia="微软雅黑" w:cs="宋体"/>
                <w:b/>
                <w:bCs/>
                <w:sz w:val="18"/>
                <w:szCs w:val="18"/>
              </w:rPr>
              <w:t>公司确认栏</w:t>
            </w:r>
          </w:p>
        </w:tc>
        <w:tc>
          <w:tcPr>
            <w:tcW w:w="8082" w:type="dxa"/>
            <w:gridSpan w:val="7"/>
            <w:tcBorders>
              <w:top w:val="thickThinSmallGap" w:color="auto" w:sz="24" w:space="0"/>
            </w:tcBorders>
          </w:tcPr>
          <w:p>
            <w:pPr>
              <w:spacing w:before="156" w:beforeLines="50" w:after="156" w:afterLines="50" w:line="240" w:lineRule="exact"/>
              <w:rPr>
                <w:rFonts w:ascii="微软雅黑" w:hAnsi="微软雅黑" w:eastAsia="微软雅黑" w:cs="宋体"/>
                <w:sz w:val="18"/>
                <w:szCs w:val="18"/>
              </w:rPr>
            </w:pPr>
            <w:r>
              <w:rPr>
                <w:rFonts w:ascii="微软雅黑" w:hAnsi="微软雅黑" w:eastAsia="微软雅黑" w:cs="宋体"/>
                <w:sz w:val="18"/>
                <w:szCs w:val="18"/>
              </w:rPr>
              <w:t>TB</w:t>
            </w:r>
            <w:r>
              <w:rPr>
                <w:rFonts w:hint="eastAsia" w:ascii="微软雅黑" w:hAnsi="微软雅黑" w:eastAsia="微软雅黑" w:cs="宋体"/>
                <w:sz w:val="18"/>
                <w:szCs w:val="18"/>
              </w:rPr>
              <w:t>网站</w:t>
            </w:r>
            <w:r>
              <w:rPr>
                <w:rFonts w:ascii="微软雅黑" w:hAnsi="微软雅黑" w:eastAsia="微软雅黑" w:cs="宋体"/>
                <w:sz w:val="18"/>
                <w:szCs w:val="18"/>
              </w:rPr>
              <w:t>：</w:t>
            </w:r>
            <w:r>
              <w:fldChar w:fldCharType="begin"/>
            </w:r>
            <w:r>
              <w:instrText xml:space="preserve"> HYPERLINK "http://www.tb18.net" </w:instrText>
            </w:r>
            <w:r>
              <w:fldChar w:fldCharType="separate"/>
            </w:r>
            <w:r>
              <w:rPr>
                <w:rStyle w:val="8"/>
                <w:rFonts w:cs="宋体"/>
              </w:rPr>
              <w:t>www.tb18.net</w:t>
            </w:r>
            <w:r>
              <w:rPr>
                <w:rStyle w:val="8"/>
                <w:rFonts w:cs="宋体"/>
              </w:rPr>
              <w:fldChar w:fldCharType="end"/>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TB交易</w:t>
            </w:r>
            <w:r>
              <w:rPr>
                <w:rFonts w:ascii="微软雅黑" w:hAnsi="微软雅黑" w:eastAsia="微软雅黑" w:cs="宋体"/>
                <w:sz w:val="18"/>
                <w:szCs w:val="18"/>
              </w:rPr>
              <w:t>网校：train.tb18.net</w:t>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TB系统</w:t>
            </w:r>
            <w:r>
              <w:rPr>
                <w:rFonts w:ascii="微软雅黑" w:hAnsi="微软雅黑" w:eastAsia="微软雅黑" w:cs="宋体"/>
                <w:sz w:val="18"/>
                <w:szCs w:val="18"/>
              </w:rPr>
              <w:t>交易论坛：</w:t>
            </w:r>
            <w:r>
              <w:rPr>
                <w:rFonts w:hint="eastAsia" w:ascii="微软雅黑" w:hAnsi="微软雅黑" w:eastAsia="微软雅黑" w:cs="宋体"/>
                <w:sz w:val="18"/>
                <w:szCs w:val="18"/>
              </w:rPr>
              <w:t xml:space="preserve"> </w:t>
            </w:r>
            <w:r>
              <w:rPr>
                <w:rFonts w:ascii="微软雅黑" w:hAnsi="微软雅黑" w:eastAsia="微软雅黑" w:cs="宋体"/>
                <w:sz w:val="18"/>
                <w:szCs w:val="18"/>
              </w:rPr>
              <w:t>bbs.tb18.net</w:t>
            </w:r>
          </w:p>
          <w:p>
            <w:pPr>
              <w:spacing w:before="156" w:beforeLines="50" w:after="156" w:afterLines="50" w:line="240" w:lineRule="exact"/>
              <w:rPr>
                <w:rFonts w:ascii="微软雅黑" w:hAnsi="微软雅黑" w:eastAsia="微软雅黑"/>
                <w:sz w:val="18"/>
                <w:szCs w:val="18"/>
              </w:rPr>
            </w:pPr>
            <w:r>
              <w:rPr>
                <w:rFonts w:ascii="微软雅黑" w:hAnsi="微软雅黑" w:eastAsia="微软雅黑" w:cs="Times New Roman"/>
                <w:b/>
                <w:bCs/>
              </w:rPr>
              <w:drawing>
                <wp:anchor distT="0" distB="0" distL="114300" distR="114300" simplePos="0" relativeHeight="251659264" behindDoc="0" locked="0" layoutInCell="1" allowOverlap="1">
                  <wp:simplePos x="0" y="0"/>
                  <wp:positionH relativeFrom="column">
                    <wp:posOffset>298450</wp:posOffset>
                  </wp:positionH>
                  <wp:positionV relativeFrom="paragraph">
                    <wp:posOffset>241935</wp:posOffset>
                  </wp:positionV>
                  <wp:extent cx="760095" cy="733425"/>
                  <wp:effectExtent l="0" t="0" r="190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095" cy="733425"/>
                          </a:xfrm>
                          <a:prstGeom prst="rect">
                            <a:avLst/>
                          </a:prstGeom>
                        </pic:spPr>
                      </pic:pic>
                    </a:graphicData>
                  </a:graphic>
                </wp:anchor>
              </w:drawing>
            </w:r>
            <w:bookmarkStart w:id="0" w:name="_GoBack"/>
            <w:r>
              <w:rPr>
                <w:rFonts w:ascii="仿宋" w:hAnsi="仿宋" w:eastAsia="仿宋" w:cs="Times New Roman"/>
                <w:b/>
                <w:bCs/>
              </w:rPr>
              <w:drawing>
                <wp:anchor distT="0" distB="0" distL="114300" distR="114300" simplePos="0" relativeHeight="251660288" behindDoc="0" locked="0" layoutInCell="1" allowOverlap="1">
                  <wp:simplePos x="0" y="0"/>
                  <wp:positionH relativeFrom="column">
                    <wp:posOffset>1921510</wp:posOffset>
                  </wp:positionH>
                  <wp:positionV relativeFrom="paragraph">
                    <wp:posOffset>242570</wp:posOffset>
                  </wp:positionV>
                  <wp:extent cx="733425" cy="702945"/>
                  <wp:effectExtent l="0" t="0" r="952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02945"/>
                          </a:xfrm>
                          <a:prstGeom prst="rect">
                            <a:avLst/>
                          </a:prstGeom>
                        </pic:spPr>
                      </pic:pic>
                    </a:graphicData>
                  </a:graphic>
                </wp:anchor>
              </w:drawing>
            </w:r>
            <w:bookmarkEnd w:id="0"/>
            <w:r>
              <w:rPr>
                <w:rFonts w:hint="eastAsia" w:ascii="微软雅黑" w:hAnsi="微软雅黑" w:eastAsia="微软雅黑" w:cs="宋体"/>
                <w:sz w:val="18"/>
                <w:szCs w:val="18"/>
              </w:rPr>
              <w:t>电话：</w:t>
            </w:r>
            <w:r>
              <w:rPr>
                <w:rFonts w:ascii="微软雅黑" w:hAnsi="微软雅黑" w:eastAsia="微软雅黑"/>
                <w:sz w:val="18"/>
                <w:szCs w:val="18"/>
              </w:rPr>
              <w:t>0755-83410021</w:t>
            </w:r>
            <w:r>
              <w:rPr>
                <w:rFonts w:hint="eastAsia" w:ascii="微软雅黑" w:hAnsi="微软雅黑" w:eastAsia="微软雅黑" w:cs="宋体"/>
                <w:sz w:val="18"/>
                <w:szCs w:val="18"/>
              </w:rPr>
              <w:t xml:space="preserve">       传真：</w:t>
            </w:r>
            <w:r>
              <w:rPr>
                <w:rFonts w:ascii="微软雅黑" w:hAnsi="微软雅黑" w:eastAsia="微软雅黑"/>
                <w:sz w:val="18"/>
                <w:szCs w:val="18"/>
              </w:rPr>
              <w:t>0755-83417337</w:t>
            </w:r>
          </w:p>
          <w:p>
            <w:pPr>
              <w:spacing w:before="156" w:beforeLines="50" w:after="156" w:afterLines="50" w:line="240" w:lineRule="exact"/>
              <w:rPr>
                <w:rFonts w:ascii="微软雅黑" w:hAnsi="微软雅黑" w:eastAsia="微软雅黑"/>
                <w:sz w:val="18"/>
                <w:szCs w:val="18"/>
              </w:rPr>
            </w:pPr>
          </w:p>
          <w:p>
            <w:pPr>
              <w:spacing w:before="156" w:beforeLines="50" w:after="156" w:afterLines="50" w:line="240" w:lineRule="exact"/>
              <w:ind w:firstLine="5223" w:firstLineChars="2900"/>
              <w:rPr>
                <w:rFonts w:ascii="微软雅黑" w:hAnsi="微软雅黑" w:eastAsia="微软雅黑" w:cs="宋体"/>
                <w:b/>
                <w:sz w:val="18"/>
                <w:szCs w:val="18"/>
              </w:rPr>
            </w:pPr>
            <w:r>
              <w:rPr>
                <w:rFonts w:hint="eastAsia" w:ascii="微软雅黑" w:hAnsi="微软雅黑" w:eastAsia="微软雅黑" w:cs="宋体"/>
                <w:b/>
                <w:sz w:val="18"/>
                <w:szCs w:val="18"/>
              </w:rPr>
              <w:t>深圳开拓者</w:t>
            </w:r>
            <w:r>
              <w:rPr>
                <w:rFonts w:ascii="微软雅黑" w:hAnsi="微软雅黑" w:eastAsia="微软雅黑" w:cs="宋体"/>
                <w:b/>
                <w:sz w:val="18"/>
                <w:szCs w:val="18"/>
              </w:rPr>
              <w:t xml:space="preserve">科技有限公司                     </w:t>
            </w:r>
          </w:p>
          <w:p>
            <w:pPr>
              <w:spacing w:before="156" w:beforeLines="50" w:after="156" w:afterLines="50" w:line="240" w:lineRule="exact"/>
              <w:ind w:firstLine="4682" w:firstLineChars="2600"/>
              <w:rPr>
                <w:rFonts w:ascii="微软雅黑" w:hAnsi="微软雅黑" w:eastAsia="微软雅黑" w:cs="宋体"/>
                <w:b/>
                <w:sz w:val="18"/>
                <w:szCs w:val="18"/>
              </w:rPr>
            </w:pP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 xml:space="preserve">     日期：</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年</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月</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日</w:t>
            </w:r>
          </w:p>
          <w:p>
            <w:pPr>
              <w:spacing w:before="156" w:beforeLines="50" w:after="156" w:afterLines="50" w:line="240" w:lineRule="exact"/>
              <w:ind w:firstLine="180" w:firstLineChars="100"/>
              <w:jc w:val="left"/>
              <w:rPr>
                <w:rFonts w:ascii="微软雅黑" w:hAnsi="微软雅黑" w:eastAsia="微软雅黑"/>
                <w:sz w:val="18"/>
                <w:szCs w:val="18"/>
              </w:rPr>
            </w:pPr>
            <w:r>
              <w:rPr>
                <w:rFonts w:hint="eastAsia" w:ascii="微软雅黑" w:hAnsi="微软雅黑" w:eastAsia="微软雅黑" w:cs="宋体"/>
                <w:b/>
                <w:sz w:val="18"/>
                <w:szCs w:val="18"/>
              </w:rPr>
              <w:t>官方微信：开拓者金融网      官方微博：交易开拓者</w:t>
            </w:r>
          </w:p>
        </w:tc>
      </w:tr>
    </w:tbl>
    <w:p>
      <w:pPr>
        <w:pStyle w:val="5"/>
        <w:rPr>
          <w:rFonts w:ascii="微软雅黑" w:hAnsi="微软雅黑" w:eastAsia="微软雅黑" w:cs="Times New Roman"/>
          <w:sz w:val="21"/>
          <w:szCs w:val="21"/>
        </w:rPr>
        <w:sectPr>
          <w:headerReference r:id="rId3" w:type="default"/>
          <w:pgSz w:w="11906" w:h="16838"/>
          <w:pgMar w:top="1246" w:right="1800" w:bottom="1440" w:left="1800" w:header="851" w:footer="992" w:gutter="0"/>
          <w:cols w:space="425" w:num="1"/>
          <w:docGrid w:type="lines" w:linePitch="312" w:charSpace="0"/>
        </w:sectPr>
      </w:pPr>
    </w:p>
    <w:p>
      <w:pPr>
        <w:pStyle w:val="5"/>
        <w:ind w:firstLine="735" w:firstLineChars="350"/>
        <w:rPr>
          <w:rFonts w:ascii="微软雅黑" w:hAnsi="微软雅黑" w:eastAsia="微软雅黑" w:cs="Times New Roman"/>
          <w:b/>
          <w:bCs/>
          <w:sz w:val="21"/>
          <w:szCs w:val="21"/>
        </w:rPr>
      </w:pPr>
      <w:r>
        <w:rPr>
          <w:rFonts w:hint="eastAsia" w:ascii="微软雅黑" w:hAnsi="微软雅黑" w:eastAsia="微软雅黑"/>
          <w:b/>
          <w:bCs/>
          <w:sz w:val="21"/>
          <w:szCs w:val="21"/>
        </w:rPr>
        <w:t>附件二：</w:t>
      </w:r>
      <w:r>
        <w:rPr>
          <w:rFonts w:ascii="微软雅黑" w:hAnsi="微软雅黑" w:eastAsia="微软雅黑"/>
          <w:sz w:val="21"/>
          <w:szCs w:val="21"/>
        </w:rPr>
        <w:t xml:space="preserve">      </w:t>
      </w:r>
      <w:r>
        <w:rPr>
          <w:rFonts w:hint="eastAsia" w:ascii="微软雅黑" w:hAnsi="微软雅黑" w:eastAsia="微软雅黑"/>
          <w:b/>
          <w:bCs/>
          <w:sz w:val="21"/>
          <w:szCs w:val="21"/>
        </w:rPr>
        <w:t>交易开拓者（</w:t>
      </w:r>
      <w:r>
        <w:rPr>
          <w:rFonts w:ascii="微软雅黑" w:hAnsi="微软雅黑" w:eastAsia="微软雅黑"/>
          <w:b/>
          <w:bCs/>
          <w:sz w:val="21"/>
          <w:szCs w:val="21"/>
        </w:rPr>
        <w:t>TradeBlazer</w:t>
      </w:r>
      <w:r>
        <w:rPr>
          <w:rFonts w:hint="eastAsia" w:ascii="微软雅黑" w:hAnsi="微软雅黑" w:eastAsia="微软雅黑"/>
          <w:b/>
          <w:bCs/>
          <w:sz w:val="21"/>
          <w:szCs w:val="21"/>
        </w:rPr>
        <w:t>）软件销户申请表（期货</w:t>
      </w:r>
      <w:r>
        <w:rPr>
          <w:rFonts w:ascii="微软雅黑" w:hAnsi="微软雅黑" w:eastAsia="微软雅黑"/>
          <w:b/>
          <w:bCs/>
          <w:sz w:val="21"/>
          <w:szCs w:val="21"/>
        </w:rPr>
        <w:t>版）</w:t>
      </w:r>
    </w:p>
    <w:tbl>
      <w:tblPr>
        <w:tblStyle w:val="6"/>
        <w:tblW w:w="978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18"/>
        <w:gridCol w:w="709"/>
        <w:gridCol w:w="571"/>
        <w:gridCol w:w="566"/>
        <w:gridCol w:w="426"/>
        <w:gridCol w:w="426"/>
        <w:gridCol w:w="1275"/>
        <w:gridCol w:w="8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97" w:type="dxa"/>
            <w:vAlign w:val="center"/>
          </w:tcPr>
          <w:p>
            <w:pPr>
              <w:jc w:val="center"/>
              <w:rPr>
                <w:rFonts w:ascii="微软雅黑" w:hAnsi="微软雅黑" w:eastAsia="微软雅黑"/>
                <w:b/>
                <w:bCs/>
                <w:sz w:val="18"/>
                <w:szCs w:val="18"/>
              </w:rPr>
            </w:pPr>
            <w:r>
              <w:rPr>
                <w:rFonts w:hint="eastAsia" w:ascii="微软雅黑" w:hAnsi="微软雅黑" w:eastAsia="微软雅黑" w:cs="宋体"/>
                <w:b/>
                <w:bCs/>
                <w:sz w:val="18"/>
                <w:szCs w:val="18"/>
              </w:rPr>
              <w:t>期货账户所有</w:t>
            </w:r>
            <w:r>
              <w:rPr>
                <w:rFonts w:ascii="微软雅黑" w:hAnsi="微软雅黑" w:eastAsia="微软雅黑" w:cs="宋体"/>
                <w:b/>
                <w:bCs/>
                <w:sz w:val="18"/>
                <w:szCs w:val="18"/>
              </w:rPr>
              <w:t>人</w:t>
            </w:r>
          </w:p>
        </w:tc>
        <w:tc>
          <w:tcPr>
            <w:tcW w:w="1418" w:type="dxa"/>
            <w:vAlign w:val="center"/>
          </w:tcPr>
          <w:p>
            <w:pPr>
              <w:jc w:val="center"/>
              <w:rPr>
                <w:rFonts w:ascii="微软雅黑" w:hAnsi="微软雅黑" w:eastAsia="微软雅黑"/>
                <w:b/>
                <w:sz w:val="18"/>
                <w:szCs w:val="18"/>
              </w:rPr>
            </w:pPr>
          </w:p>
        </w:tc>
        <w:tc>
          <w:tcPr>
            <w:tcW w:w="709"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手机</w:t>
            </w:r>
          </w:p>
        </w:tc>
        <w:tc>
          <w:tcPr>
            <w:tcW w:w="1137" w:type="dxa"/>
            <w:gridSpan w:val="2"/>
            <w:vAlign w:val="center"/>
          </w:tcPr>
          <w:p>
            <w:pPr>
              <w:jc w:val="center"/>
              <w:rPr>
                <w:rFonts w:ascii="微软雅黑" w:hAnsi="微软雅黑" w:eastAsia="微软雅黑"/>
                <w:b/>
                <w:sz w:val="18"/>
                <w:szCs w:val="18"/>
              </w:rPr>
            </w:pPr>
          </w:p>
        </w:tc>
        <w:tc>
          <w:tcPr>
            <w:tcW w:w="852" w:type="dxa"/>
            <w:gridSpan w:val="2"/>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座机</w:t>
            </w:r>
          </w:p>
        </w:tc>
        <w:tc>
          <w:tcPr>
            <w:tcW w:w="1275" w:type="dxa"/>
            <w:vAlign w:val="center"/>
          </w:tcPr>
          <w:p>
            <w:pPr>
              <w:jc w:val="center"/>
              <w:rPr>
                <w:rFonts w:ascii="微软雅黑" w:hAnsi="微软雅黑" w:eastAsia="微软雅黑"/>
                <w:b/>
                <w:sz w:val="18"/>
                <w:szCs w:val="18"/>
              </w:rPr>
            </w:pPr>
          </w:p>
        </w:tc>
        <w:tc>
          <w:tcPr>
            <w:tcW w:w="851" w:type="dxa"/>
            <w:vAlign w:val="center"/>
          </w:tcPr>
          <w:p>
            <w:pPr>
              <w:jc w:val="center"/>
              <w:rPr>
                <w:rFonts w:ascii="微软雅黑" w:hAnsi="微软雅黑" w:eastAsia="微软雅黑"/>
                <w:b/>
                <w:bCs/>
                <w:sz w:val="18"/>
                <w:szCs w:val="18"/>
              </w:rPr>
            </w:pPr>
            <w:r>
              <w:rPr>
                <w:rFonts w:hint="eastAsia" w:ascii="微软雅黑" w:hAnsi="微软雅黑" w:eastAsia="微软雅黑" w:cs="宋体"/>
                <w:b/>
                <w:bCs/>
                <w:sz w:val="18"/>
                <w:szCs w:val="18"/>
              </w:rPr>
              <w:t>QQ</w:t>
            </w:r>
          </w:p>
        </w:tc>
        <w:tc>
          <w:tcPr>
            <w:tcW w:w="1843" w:type="dxa"/>
            <w:vAlign w:val="center"/>
          </w:tcPr>
          <w:p>
            <w:pPr>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97" w:type="dxa"/>
            <w:vAlign w:val="center"/>
          </w:tcPr>
          <w:p>
            <w:pPr>
              <w:jc w:val="center"/>
              <w:rPr>
                <w:rFonts w:ascii="微软雅黑" w:hAnsi="微软雅黑" w:eastAsia="微软雅黑"/>
                <w:b/>
                <w:bCs/>
                <w:sz w:val="18"/>
                <w:szCs w:val="18"/>
              </w:rPr>
            </w:pPr>
            <w:r>
              <w:rPr>
                <w:rFonts w:hint="eastAsia" w:ascii="微软雅黑" w:hAnsi="微软雅黑" w:eastAsia="微软雅黑" w:cs="宋体"/>
                <w:b/>
                <w:bCs/>
                <w:sz w:val="18"/>
                <w:szCs w:val="18"/>
              </w:rPr>
              <w:t>开拓者软件账户</w:t>
            </w:r>
          </w:p>
        </w:tc>
        <w:tc>
          <w:tcPr>
            <w:tcW w:w="2698" w:type="dxa"/>
            <w:gridSpan w:val="3"/>
          </w:tcPr>
          <w:p>
            <w:pPr>
              <w:spacing w:before="156" w:beforeLines="50" w:after="156" w:afterLines="50" w:line="240" w:lineRule="exact"/>
              <w:rPr>
                <w:rFonts w:ascii="微软雅黑" w:hAnsi="微软雅黑" w:eastAsia="微软雅黑"/>
                <w:sz w:val="18"/>
                <w:szCs w:val="18"/>
              </w:rPr>
            </w:pPr>
          </w:p>
        </w:tc>
        <w:tc>
          <w:tcPr>
            <w:tcW w:w="5387" w:type="dxa"/>
            <w:gridSpan w:val="6"/>
          </w:tcPr>
          <w:p>
            <w:pPr>
              <w:spacing w:before="156" w:beforeLines="50" w:after="156" w:afterLines="50" w:line="240" w:lineRule="exact"/>
              <w:rPr>
                <w:rFonts w:ascii="微软雅黑" w:hAnsi="微软雅黑" w:eastAsia="微软雅黑"/>
                <w:sz w:val="18"/>
                <w:szCs w:val="18"/>
              </w:rPr>
            </w:pPr>
            <w:r>
              <w:rPr>
                <w:rFonts w:hint="eastAsia" w:ascii="微软雅黑" w:hAnsi="微软雅黑" w:eastAsia="微软雅黑" w:cs="宋体"/>
                <w:sz w:val="18"/>
                <w:szCs w:val="18"/>
              </w:rPr>
              <w:t>（注：可在</w:t>
            </w:r>
            <w:r>
              <w:rPr>
                <w:rFonts w:ascii="微软雅黑" w:hAnsi="微软雅黑" w:eastAsia="微软雅黑" w:cs="宋体"/>
                <w:sz w:val="18"/>
                <w:szCs w:val="18"/>
              </w:rPr>
              <w:t>客户端登录界面注册，或在</w:t>
            </w:r>
            <w:r>
              <w:fldChar w:fldCharType="begin"/>
            </w:r>
            <w:r>
              <w:instrText xml:space="preserve"> HYPERLINK "http://www.tb18.net" </w:instrText>
            </w:r>
            <w:r>
              <w:fldChar w:fldCharType="separate"/>
            </w:r>
            <w:r>
              <w:rPr>
                <w:rStyle w:val="8"/>
                <w:rFonts w:cs="宋体"/>
              </w:rPr>
              <w:t>www</w:t>
            </w:r>
            <w:r>
              <w:rPr>
                <w:rStyle w:val="8"/>
                <w:rFonts w:hint="eastAsia" w:cs="宋体"/>
              </w:rPr>
              <w:t>.tb18.net</w:t>
            </w:r>
            <w:r>
              <w:rPr>
                <w:rStyle w:val="8"/>
                <w:rFonts w:hint="eastAsia" w:cs="宋体"/>
              </w:rPr>
              <w:fldChar w:fldCharType="end"/>
            </w:r>
            <w:r>
              <w:rPr>
                <w:rFonts w:ascii="微软雅黑" w:hAnsi="微软雅黑" w:eastAsia="微软雅黑" w:cs="宋体"/>
                <w:sz w:val="18"/>
                <w:szCs w:val="18"/>
              </w:rPr>
              <w:t>注册</w:t>
            </w:r>
            <w:r>
              <w:rPr>
                <w:rFonts w:hint="eastAsia" w:ascii="微软雅黑" w:hAnsi="微软雅黑" w:eastAsia="微软雅黑"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97"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销户期货</w:t>
            </w:r>
            <w:r>
              <w:rPr>
                <w:rFonts w:ascii="微软雅黑" w:hAnsi="微软雅黑" w:eastAsia="微软雅黑" w:cs="宋体"/>
                <w:b/>
                <w:bCs/>
                <w:sz w:val="18"/>
                <w:szCs w:val="18"/>
              </w:rPr>
              <w:t>账</w:t>
            </w:r>
            <w:r>
              <w:rPr>
                <w:rFonts w:hint="eastAsia" w:ascii="微软雅黑" w:hAnsi="微软雅黑" w:eastAsia="微软雅黑" w:cs="宋体"/>
                <w:b/>
                <w:bCs/>
                <w:sz w:val="18"/>
                <w:szCs w:val="18"/>
              </w:rPr>
              <w:t>号</w:t>
            </w:r>
          </w:p>
        </w:tc>
        <w:tc>
          <w:tcPr>
            <w:tcW w:w="2698" w:type="dxa"/>
            <w:gridSpan w:val="3"/>
          </w:tcPr>
          <w:p>
            <w:pPr>
              <w:spacing w:before="156" w:beforeLines="50" w:after="156" w:afterLines="50" w:line="240" w:lineRule="exact"/>
              <w:rPr>
                <w:rFonts w:ascii="微软雅黑" w:hAnsi="微软雅黑" w:eastAsia="微软雅黑" w:cs="宋体"/>
                <w:sz w:val="18"/>
                <w:szCs w:val="18"/>
              </w:rPr>
            </w:pPr>
          </w:p>
        </w:tc>
        <w:tc>
          <w:tcPr>
            <w:tcW w:w="992" w:type="dxa"/>
            <w:gridSpan w:val="2"/>
          </w:tcPr>
          <w:p>
            <w:pPr>
              <w:spacing w:before="156" w:beforeLines="50" w:after="156" w:afterLines="50" w:line="240" w:lineRule="exact"/>
              <w:rPr>
                <w:rFonts w:ascii="微软雅黑" w:hAnsi="微软雅黑" w:eastAsia="微软雅黑" w:cs="宋体"/>
                <w:b/>
                <w:sz w:val="18"/>
                <w:szCs w:val="18"/>
              </w:rPr>
            </w:pPr>
            <w:r>
              <w:rPr>
                <w:rFonts w:hint="eastAsia" w:ascii="微软雅黑" w:hAnsi="微软雅黑" w:eastAsia="微软雅黑" w:cs="宋体"/>
                <w:b/>
                <w:sz w:val="18"/>
                <w:szCs w:val="18"/>
              </w:rPr>
              <w:t>期货</w:t>
            </w:r>
            <w:r>
              <w:rPr>
                <w:rFonts w:ascii="微软雅黑" w:hAnsi="微软雅黑" w:eastAsia="微软雅黑" w:cs="宋体"/>
                <w:b/>
                <w:sz w:val="18"/>
                <w:szCs w:val="18"/>
              </w:rPr>
              <w:t>公司</w:t>
            </w:r>
          </w:p>
        </w:tc>
        <w:tc>
          <w:tcPr>
            <w:tcW w:w="1701" w:type="dxa"/>
            <w:gridSpan w:val="2"/>
          </w:tcPr>
          <w:p>
            <w:pPr>
              <w:spacing w:before="156" w:beforeLines="50" w:after="156" w:afterLines="50" w:line="240" w:lineRule="exact"/>
              <w:rPr>
                <w:rFonts w:ascii="微软雅黑" w:hAnsi="微软雅黑" w:eastAsia="微软雅黑" w:cs="宋体"/>
                <w:b/>
                <w:sz w:val="18"/>
                <w:szCs w:val="18"/>
              </w:rPr>
            </w:pPr>
          </w:p>
        </w:tc>
        <w:tc>
          <w:tcPr>
            <w:tcW w:w="851" w:type="dxa"/>
          </w:tcPr>
          <w:p>
            <w:pPr>
              <w:spacing w:before="156" w:beforeLines="50" w:after="156" w:afterLines="50" w:line="240" w:lineRule="exact"/>
              <w:rPr>
                <w:rFonts w:ascii="微软雅黑" w:hAnsi="微软雅黑" w:eastAsia="微软雅黑" w:cs="宋体"/>
                <w:b/>
                <w:sz w:val="18"/>
                <w:szCs w:val="18"/>
              </w:rPr>
            </w:pPr>
            <w:r>
              <w:rPr>
                <w:rFonts w:hint="eastAsia" w:ascii="微软雅黑" w:hAnsi="微软雅黑" w:eastAsia="微软雅黑" w:cs="宋体"/>
                <w:b/>
                <w:sz w:val="18"/>
                <w:szCs w:val="18"/>
              </w:rPr>
              <w:t>营业部</w:t>
            </w:r>
          </w:p>
        </w:tc>
        <w:tc>
          <w:tcPr>
            <w:tcW w:w="1843" w:type="dxa"/>
          </w:tcPr>
          <w:p>
            <w:pPr>
              <w:spacing w:before="156" w:beforeLines="50" w:after="156" w:afterLines="50" w:line="240" w:lineRule="exact"/>
              <w:rPr>
                <w:rFonts w:ascii="微软雅黑" w:hAnsi="微软雅黑" w:eastAsia="微软雅黑"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7"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柜台系统</w:t>
            </w:r>
          </w:p>
        </w:tc>
        <w:tc>
          <w:tcPr>
            <w:tcW w:w="2698" w:type="dxa"/>
            <w:gridSpan w:val="3"/>
          </w:tcPr>
          <w:p>
            <w:pPr>
              <w:spacing w:before="156" w:beforeLines="50" w:after="156" w:afterLines="50" w:line="240" w:lineRule="exact"/>
              <w:rPr>
                <w:rFonts w:ascii="微软雅黑" w:hAnsi="微软雅黑" w:eastAsia="微软雅黑" w:cs="宋体"/>
                <w:sz w:val="18"/>
                <w:szCs w:val="18"/>
              </w:rPr>
            </w:pPr>
            <w:r>
              <w:rPr>
                <w:rFonts w:hint="eastAsia" w:ascii="微软雅黑" w:hAnsi="微软雅黑" w:eastAsia="微软雅黑" w:cs="宋体"/>
                <w:sz w:val="18"/>
                <w:szCs w:val="18"/>
              </w:rPr>
              <w:t>□恒生 □金仕达</w:t>
            </w:r>
            <w:r>
              <w:rPr>
                <w:rFonts w:ascii="微软雅黑" w:hAnsi="微软雅黑" w:eastAsia="微软雅黑" w:cs="宋体"/>
                <w:sz w:val="18"/>
                <w:szCs w:val="18"/>
              </w:rPr>
              <w:t xml:space="preserve"> </w:t>
            </w:r>
            <w:r>
              <w:rPr>
                <w:rFonts w:hint="eastAsia" w:ascii="微软雅黑" w:hAnsi="微软雅黑" w:eastAsia="微软雅黑" w:cs="宋体"/>
                <w:sz w:val="18"/>
                <w:szCs w:val="18"/>
              </w:rPr>
              <w:t>□CTP □飞马</w:t>
            </w:r>
          </w:p>
        </w:tc>
        <w:tc>
          <w:tcPr>
            <w:tcW w:w="992" w:type="dxa"/>
            <w:gridSpan w:val="2"/>
          </w:tcPr>
          <w:p>
            <w:pPr>
              <w:spacing w:before="156" w:beforeLines="50" w:after="156" w:afterLines="50" w:line="240" w:lineRule="exact"/>
              <w:jc w:val="center"/>
              <w:rPr>
                <w:rFonts w:ascii="微软雅黑" w:hAnsi="微软雅黑" w:eastAsia="微软雅黑" w:cs="宋体"/>
                <w:sz w:val="18"/>
                <w:szCs w:val="18"/>
              </w:rPr>
            </w:pPr>
            <w:r>
              <w:rPr>
                <w:rFonts w:hint="eastAsia" w:ascii="微软雅黑" w:hAnsi="微软雅黑" w:eastAsia="微软雅黑" w:cs="宋体"/>
                <w:b/>
                <w:bCs/>
                <w:sz w:val="18"/>
                <w:szCs w:val="18"/>
              </w:rPr>
              <w:t>销户版本</w:t>
            </w:r>
          </w:p>
        </w:tc>
        <w:tc>
          <w:tcPr>
            <w:tcW w:w="4395" w:type="dxa"/>
            <w:gridSpan w:val="4"/>
          </w:tcPr>
          <w:p>
            <w:pPr>
              <w:spacing w:before="156" w:beforeLines="50" w:after="156" w:afterLines="50" w:line="240" w:lineRule="exact"/>
              <w:ind w:left="19"/>
              <w:rPr>
                <w:rFonts w:ascii="微软雅黑" w:hAnsi="微软雅黑" w:eastAsia="微软雅黑" w:cs="宋体"/>
                <w:sz w:val="18"/>
                <w:szCs w:val="18"/>
              </w:rPr>
            </w:pPr>
            <w:r>
              <w:rPr>
                <w:rFonts w:hint="eastAsia" w:ascii="微软雅黑" w:hAnsi="微软雅黑" w:eastAsia="微软雅黑" w:cs="宋体"/>
                <w:sz w:val="18"/>
                <w:szCs w:val="18"/>
              </w:rPr>
              <w:t>□极速版TB-plus □智能平台TB-smart □旗舰版TB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7"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销户说明</w:t>
            </w:r>
          </w:p>
        </w:tc>
        <w:tc>
          <w:tcPr>
            <w:tcW w:w="8085" w:type="dxa"/>
            <w:gridSpan w:val="9"/>
          </w:tcPr>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注意：</w:t>
            </w:r>
            <w:r>
              <w:rPr>
                <w:rFonts w:ascii="微软雅黑" w:hAnsi="微软雅黑" w:eastAsia="微软雅黑" w:cs="宋体"/>
                <w:sz w:val="18"/>
                <w:szCs w:val="18"/>
              </w:rPr>
              <w:t>销户时</w:t>
            </w:r>
            <w:r>
              <w:rPr>
                <w:rFonts w:hint="eastAsia" w:ascii="微软雅黑" w:hAnsi="微软雅黑" w:eastAsia="微软雅黑" w:cs="宋体"/>
                <w:sz w:val="18"/>
                <w:szCs w:val="18"/>
              </w:rPr>
              <w:t>若注销极速版（TB-plus）或</w:t>
            </w:r>
            <w:r>
              <w:rPr>
                <w:rFonts w:hint="eastAsia" w:ascii="微软雅黑" w:hAnsi="微软雅黑" w:eastAsia="微软雅黑"/>
                <w:sz w:val="18"/>
                <w:szCs w:val="18"/>
              </w:rPr>
              <w:t>旗舰版（TB）中的一个，则</w:t>
            </w:r>
            <w:r>
              <w:rPr>
                <w:rFonts w:ascii="微软雅黑" w:hAnsi="微软雅黑" w:eastAsia="微软雅黑" w:cs="宋体"/>
                <w:sz w:val="18"/>
                <w:szCs w:val="18"/>
              </w:rPr>
              <w:t>默认</w:t>
            </w:r>
            <w:r>
              <w:rPr>
                <w:rFonts w:hint="eastAsia" w:ascii="微软雅黑" w:hAnsi="微软雅黑" w:eastAsia="微软雅黑" w:cs="宋体"/>
                <w:sz w:val="18"/>
                <w:szCs w:val="18"/>
              </w:rPr>
              <w:t>三个版本</w:t>
            </w:r>
            <w:r>
              <w:rPr>
                <w:rFonts w:ascii="微软雅黑" w:hAnsi="微软雅黑" w:eastAsia="微软雅黑" w:cs="宋体"/>
                <w:sz w:val="18"/>
                <w:szCs w:val="18"/>
              </w:rPr>
              <w:t>全部销户</w:t>
            </w:r>
            <w:r>
              <w:rPr>
                <w:rFonts w:hint="eastAsia" w:ascii="微软雅黑" w:hAnsi="微软雅黑" w:eastAsia="微软雅黑" w:cs="宋体"/>
                <w:sz w:val="18"/>
                <w:szCs w:val="18"/>
              </w:rPr>
              <w:t>。</w:t>
            </w:r>
            <w:r>
              <w:rPr>
                <w:rFonts w:ascii="微软雅黑" w:hAnsi="微软雅黑" w:eastAsia="微软雅黑" w:cs="宋体"/>
                <w:sz w:val="18"/>
                <w:szCs w:val="18"/>
              </w:rPr>
              <w:t>如需保留</w:t>
            </w:r>
            <w:r>
              <w:rPr>
                <w:rFonts w:hint="eastAsia" w:ascii="微软雅黑" w:hAnsi="微软雅黑" w:eastAsia="微软雅黑"/>
                <w:b/>
                <w:sz w:val="18"/>
                <w:szCs w:val="18"/>
              </w:rPr>
              <w:t>智能交易平台（</w:t>
            </w:r>
            <w:r>
              <w:rPr>
                <w:rFonts w:hint="eastAsia" w:ascii="微软雅黑" w:hAnsi="微软雅黑" w:eastAsia="微软雅黑" w:cs="宋体"/>
                <w:b/>
                <w:sz w:val="18"/>
                <w:szCs w:val="18"/>
              </w:rPr>
              <w:t>TB-smart</w:t>
            </w:r>
            <w:r>
              <w:rPr>
                <w:rFonts w:hint="eastAsia" w:ascii="微软雅黑" w:hAnsi="微软雅黑" w:eastAsia="微软雅黑"/>
                <w:b/>
                <w:sz w:val="18"/>
                <w:szCs w:val="18"/>
              </w:rPr>
              <w:t>）</w:t>
            </w:r>
            <w:r>
              <w:rPr>
                <w:rFonts w:ascii="微软雅黑" w:hAnsi="微软雅黑" w:eastAsia="微软雅黑" w:cs="宋体"/>
                <w:sz w:val="18"/>
                <w:szCs w:val="18"/>
              </w:rPr>
              <w:t>，</w:t>
            </w:r>
            <w:r>
              <w:rPr>
                <w:rFonts w:hint="eastAsia" w:ascii="微软雅黑" w:hAnsi="微软雅黑" w:eastAsia="微软雅黑" w:cs="宋体"/>
                <w:sz w:val="18"/>
                <w:szCs w:val="18"/>
              </w:rPr>
              <w:t>请勿勾选，并根据</w:t>
            </w:r>
            <w:r>
              <w:rPr>
                <w:rFonts w:hint="eastAsia" w:ascii="微软雅黑" w:hAnsi="微软雅黑" w:eastAsia="微软雅黑"/>
                <w:b/>
                <w:sz w:val="18"/>
                <w:szCs w:val="18"/>
              </w:rPr>
              <w:t>智能交易平台（</w:t>
            </w:r>
            <w:r>
              <w:rPr>
                <w:rFonts w:hint="eastAsia" w:ascii="微软雅黑" w:hAnsi="微软雅黑" w:eastAsia="微软雅黑" w:cs="宋体"/>
                <w:b/>
                <w:sz w:val="18"/>
                <w:szCs w:val="18"/>
              </w:rPr>
              <w:t>TB-smart</w:t>
            </w:r>
            <w:r>
              <w:rPr>
                <w:rFonts w:hint="eastAsia" w:ascii="微软雅黑" w:hAnsi="微软雅黑" w:eastAsia="微软雅黑"/>
                <w:b/>
                <w:sz w:val="18"/>
                <w:szCs w:val="18"/>
              </w:rPr>
              <w:t>）</w:t>
            </w:r>
            <w:r>
              <w:rPr>
                <w:rFonts w:hint="eastAsia" w:ascii="微软雅黑" w:hAnsi="微软雅黑" w:eastAsia="微软雅黑" w:cs="宋体"/>
                <w:sz w:val="18"/>
                <w:szCs w:val="18"/>
              </w:rPr>
              <w:t>收费。</w:t>
            </w:r>
          </w:p>
          <w:p>
            <w:pPr>
              <w:widowControl/>
              <w:jc w:val="left"/>
              <w:rPr>
                <w:rFonts w:ascii="微软雅黑" w:hAnsi="微软雅黑" w:eastAsia="微软雅黑" w:cs="宋体"/>
                <w:sz w:val="18"/>
                <w:szCs w:val="18"/>
              </w:rPr>
            </w:pPr>
          </w:p>
          <w:p>
            <w:pPr>
              <w:pStyle w:val="13"/>
              <w:numPr>
                <w:ilvl w:val="0"/>
                <w:numId w:val="3"/>
              </w:numPr>
              <w:spacing w:before="156" w:beforeLines="50" w:after="156" w:afterLines="50" w:line="220" w:lineRule="exact"/>
              <w:ind w:firstLineChars="0"/>
              <w:rPr>
                <w:rFonts w:ascii="微软雅黑" w:hAnsi="微软雅黑" w:eastAsia="微软雅黑"/>
                <w:sz w:val="18"/>
                <w:szCs w:val="18"/>
              </w:rPr>
            </w:pPr>
            <w:r>
              <w:rPr>
                <w:rFonts w:hint="eastAsia" w:ascii="微软雅黑" w:hAnsi="微软雅黑" w:eastAsia="微软雅黑"/>
                <w:b/>
                <w:sz w:val="18"/>
                <w:szCs w:val="18"/>
              </w:rPr>
              <w:t>极速版（TB-plus）：</w:t>
            </w:r>
            <w:r>
              <w:rPr>
                <w:rFonts w:hint="eastAsia" w:ascii="微软雅黑" w:hAnsi="微软雅黑" w:eastAsia="微软雅黑"/>
                <w:sz w:val="18"/>
                <w:szCs w:val="18"/>
              </w:rPr>
              <w:t>标准费率是</w:t>
            </w:r>
            <w:r>
              <w:rPr>
                <w:rFonts w:hint="eastAsia" w:ascii="微软雅黑" w:hAnsi="微软雅黑" w:eastAsia="微软雅黑" w:cs="宋体"/>
                <w:sz w:val="18"/>
                <w:szCs w:val="18"/>
              </w:rPr>
              <w:t>按</w:t>
            </w:r>
            <w:r>
              <w:rPr>
                <w:rFonts w:ascii="微软雅黑" w:hAnsi="微软雅黑" w:eastAsia="微软雅黑" w:cs="宋体"/>
                <w:sz w:val="18"/>
                <w:szCs w:val="18"/>
              </w:rPr>
              <w:t>交易所手续费标准的</w:t>
            </w:r>
            <w:r>
              <w:rPr>
                <w:rFonts w:hint="eastAsia" w:ascii="微软雅黑" w:hAnsi="微软雅黑" w:eastAsia="微软雅黑" w:cs="宋体"/>
                <w:sz w:val="18"/>
                <w:szCs w:val="18"/>
              </w:rPr>
              <w:t>25</w:t>
            </w:r>
            <w:r>
              <w:rPr>
                <w:rFonts w:ascii="微软雅黑" w:hAnsi="微软雅黑" w:eastAsia="微软雅黑" w:cs="宋体"/>
                <w:sz w:val="18"/>
                <w:szCs w:val="18"/>
              </w:rPr>
              <w:t>%收取</w:t>
            </w:r>
            <w:r>
              <w:rPr>
                <w:rFonts w:hint="eastAsia" w:ascii="微软雅黑" w:hAnsi="微软雅黑" w:eastAsia="微软雅黑" w:cs="宋体"/>
                <w:sz w:val="18"/>
                <w:szCs w:val="18"/>
              </w:rPr>
              <w:t>；支持程序化交易，</w:t>
            </w:r>
            <w:r>
              <w:rPr>
                <w:rFonts w:hint="eastAsia" w:ascii="微软雅黑" w:hAnsi="微软雅黑" w:eastAsia="微软雅黑"/>
                <w:sz w:val="18"/>
                <w:szCs w:val="18"/>
              </w:rPr>
              <w:t>是旗舰版的升级版本，支持旗舰版的几乎所有功能，此外还有多项重要、强大的新功能，并且测试、优化、运行等各方面速度都显著快很多。</w:t>
            </w:r>
          </w:p>
          <w:p>
            <w:pPr>
              <w:numPr>
                <w:ilvl w:val="0"/>
                <w:numId w:val="3"/>
              </w:numPr>
              <w:spacing w:before="156" w:beforeLines="50" w:after="156" w:afterLines="50" w:line="220" w:lineRule="exact"/>
              <w:rPr>
                <w:rFonts w:ascii="微软雅黑" w:hAnsi="微软雅黑" w:eastAsia="微软雅黑"/>
                <w:sz w:val="18"/>
                <w:szCs w:val="18"/>
              </w:rPr>
            </w:pPr>
            <w:r>
              <w:rPr>
                <w:rFonts w:hint="eastAsia" w:ascii="微软雅黑" w:hAnsi="微软雅黑" w:eastAsia="微软雅黑"/>
                <w:b/>
                <w:sz w:val="18"/>
                <w:szCs w:val="18"/>
              </w:rPr>
              <w:t>旗舰版（TB）：</w:t>
            </w:r>
            <w:r>
              <w:rPr>
                <w:rFonts w:hint="eastAsia" w:ascii="微软雅黑" w:hAnsi="微软雅黑" w:eastAsia="微软雅黑"/>
                <w:sz w:val="18"/>
                <w:szCs w:val="18"/>
              </w:rPr>
              <w:t>标准费率是</w:t>
            </w:r>
            <w:r>
              <w:rPr>
                <w:rFonts w:hint="eastAsia" w:ascii="微软雅黑" w:hAnsi="微软雅黑" w:eastAsia="微软雅黑" w:cs="宋体"/>
                <w:sz w:val="18"/>
                <w:szCs w:val="18"/>
              </w:rPr>
              <w:t>按</w:t>
            </w:r>
            <w:r>
              <w:rPr>
                <w:rFonts w:ascii="微软雅黑" w:hAnsi="微软雅黑" w:eastAsia="微软雅黑" w:cs="宋体"/>
                <w:sz w:val="18"/>
                <w:szCs w:val="18"/>
              </w:rPr>
              <w:t>交易所手续费标准的</w:t>
            </w:r>
            <w:r>
              <w:rPr>
                <w:rFonts w:hint="eastAsia" w:ascii="微软雅黑" w:hAnsi="微软雅黑" w:eastAsia="微软雅黑" w:cs="宋体"/>
                <w:sz w:val="18"/>
                <w:szCs w:val="18"/>
              </w:rPr>
              <w:t>25</w:t>
            </w:r>
            <w:r>
              <w:rPr>
                <w:rFonts w:ascii="微软雅黑" w:hAnsi="微软雅黑" w:eastAsia="微软雅黑" w:cs="宋体"/>
                <w:sz w:val="18"/>
                <w:szCs w:val="18"/>
              </w:rPr>
              <w:t>%收取</w:t>
            </w:r>
            <w:r>
              <w:rPr>
                <w:rFonts w:hint="eastAsia" w:ascii="微软雅黑" w:hAnsi="微软雅黑" w:eastAsia="微软雅黑" w:cs="宋体"/>
                <w:sz w:val="18"/>
                <w:szCs w:val="18"/>
              </w:rPr>
              <w:t>；</w:t>
            </w:r>
            <w:r>
              <w:rPr>
                <w:rFonts w:hint="eastAsia" w:ascii="微软雅黑" w:hAnsi="微软雅黑" w:eastAsia="微软雅黑"/>
                <w:sz w:val="18"/>
                <w:szCs w:val="18"/>
              </w:rPr>
              <w:t>支持程序化交易，是原有老版本。</w:t>
            </w:r>
          </w:p>
          <w:p>
            <w:pPr>
              <w:numPr>
                <w:ilvl w:val="0"/>
                <w:numId w:val="3"/>
              </w:numPr>
              <w:spacing w:before="156" w:beforeLines="50" w:after="156" w:afterLines="50" w:line="220" w:lineRule="exact"/>
              <w:rPr>
                <w:rFonts w:ascii="微软雅黑" w:hAnsi="微软雅黑" w:eastAsia="微软雅黑"/>
                <w:sz w:val="18"/>
                <w:szCs w:val="18"/>
              </w:rPr>
            </w:pPr>
            <w:r>
              <w:rPr>
                <w:rFonts w:hint="eastAsia" w:ascii="微软雅黑" w:hAnsi="微软雅黑" w:eastAsia="微软雅黑"/>
                <w:b/>
                <w:sz w:val="18"/>
                <w:szCs w:val="18"/>
              </w:rPr>
              <w:t>智能交易平台（</w:t>
            </w:r>
            <w:r>
              <w:rPr>
                <w:rFonts w:hint="eastAsia" w:ascii="微软雅黑" w:hAnsi="微软雅黑" w:eastAsia="微软雅黑" w:cs="宋体"/>
                <w:b/>
                <w:sz w:val="18"/>
                <w:szCs w:val="18"/>
              </w:rPr>
              <w:t>TB-smart</w:t>
            </w:r>
            <w:r>
              <w:rPr>
                <w:rFonts w:hint="eastAsia" w:ascii="微软雅黑" w:hAnsi="微软雅黑" w:eastAsia="微软雅黑"/>
                <w:b/>
                <w:sz w:val="18"/>
                <w:szCs w:val="18"/>
              </w:rPr>
              <w:t>）：</w:t>
            </w:r>
            <w:r>
              <w:rPr>
                <w:rFonts w:hint="eastAsia" w:ascii="微软雅黑" w:hAnsi="微软雅黑" w:eastAsia="微软雅黑"/>
                <w:sz w:val="18"/>
                <w:szCs w:val="18"/>
              </w:rPr>
              <w:t>标准费率是</w:t>
            </w:r>
            <w:r>
              <w:rPr>
                <w:rFonts w:hint="eastAsia" w:ascii="微软雅黑" w:hAnsi="微软雅黑" w:eastAsia="微软雅黑" w:cs="宋体"/>
                <w:sz w:val="18"/>
                <w:szCs w:val="18"/>
              </w:rPr>
              <w:t>按</w:t>
            </w:r>
            <w:r>
              <w:rPr>
                <w:rFonts w:ascii="微软雅黑" w:hAnsi="微软雅黑" w:eastAsia="微软雅黑" w:cs="宋体"/>
                <w:sz w:val="18"/>
                <w:szCs w:val="18"/>
              </w:rPr>
              <w:t>交易所手续费标准的</w:t>
            </w:r>
            <w:r>
              <w:rPr>
                <w:rFonts w:hint="eastAsia" w:ascii="微软雅黑" w:hAnsi="微软雅黑" w:eastAsia="微软雅黑" w:cs="宋体"/>
                <w:sz w:val="18"/>
                <w:szCs w:val="18"/>
              </w:rPr>
              <w:t>5</w:t>
            </w:r>
            <w:r>
              <w:rPr>
                <w:rFonts w:ascii="微软雅黑" w:hAnsi="微软雅黑" w:eastAsia="微软雅黑" w:cs="宋体"/>
                <w:sz w:val="18"/>
                <w:szCs w:val="18"/>
              </w:rPr>
              <w:t>%收取</w:t>
            </w:r>
            <w:r>
              <w:rPr>
                <w:rFonts w:hint="eastAsia" w:ascii="微软雅黑" w:hAnsi="微软雅黑" w:eastAsia="微软雅黑" w:cs="宋体"/>
                <w:sz w:val="18"/>
                <w:szCs w:val="18"/>
              </w:rPr>
              <w:t>；</w:t>
            </w:r>
            <w:r>
              <w:rPr>
                <w:rFonts w:hint="eastAsia" w:ascii="微软雅黑" w:hAnsi="微软雅黑" w:eastAsia="微软雅黑"/>
                <w:sz w:val="18"/>
                <w:szCs w:val="18"/>
              </w:rPr>
              <w:t>不支持程序化交易，但可使手动（人工）交易智能化，极致便捷。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7"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使用情况</w:t>
            </w:r>
          </w:p>
        </w:tc>
        <w:tc>
          <w:tcPr>
            <w:tcW w:w="8085" w:type="dxa"/>
            <w:gridSpan w:val="9"/>
          </w:tcPr>
          <w:p>
            <w:pPr>
              <w:spacing w:before="156" w:beforeLines="50" w:after="156" w:afterLines="50" w:line="240" w:lineRule="exact"/>
              <w:rPr>
                <w:rFonts w:ascii="微软雅黑" w:hAnsi="微软雅黑" w:eastAsia="微软雅黑" w:cs="宋体"/>
                <w:sz w:val="18"/>
                <w:szCs w:val="18"/>
              </w:rPr>
            </w:pPr>
            <w:r>
              <w:rPr>
                <w:rFonts w:hint="eastAsia" w:ascii="微软雅黑" w:hAnsi="微软雅黑" w:eastAsia="微软雅黑" w:cs="宋体"/>
                <w:sz w:val="18"/>
                <w:szCs w:val="18"/>
              </w:rPr>
              <w:t>使用的版本_____________________收费标准为：</w:t>
            </w:r>
            <w:r>
              <w:rPr>
                <w:rFonts w:ascii="微软雅黑" w:hAnsi="微软雅黑" w:eastAsia="微软雅黑" w:cs="宋体"/>
                <w:sz w:val="18"/>
                <w:szCs w:val="18"/>
              </w:rPr>
              <w:t>_____________________</w:t>
            </w:r>
          </w:p>
          <w:p>
            <w:pPr>
              <w:spacing w:before="156" w:beforeLines="50" w:after="156" w:afterLines="50" w:line="240" w:lineRule="exact"/>
              <w:rPr>
                <w:rFonts w:ascii="微软雅黑" w:hAnsi="微软雅黑" w:eastAsia="微软雅黑" w:cs="宋体"/>
                <w:sz w:val="18"/>
                <w:szCs w:val="18"/>
              </w:rPr>
            </w:pPr>
            <w:r>
              <w:rPr>
                <w:rFonts w:hint="eastAsia" w:ascii="微软雅黑" w:hAnsi="微软雅黑" w:eastAsia="微软雅黑" w:cs="宋体"/>
                <w:sz w:val="18"/>
                <w:szCs w:val="18"/>
              </w:rPr>
              <w:t>开通日期：</w:t>
            </w:r>
            <w:r>
              <w:rPr>
                <w:rFonts w:ascii="微软雅黑" w:hAnsi="微软雅黑" w:eastAsia="微软雅黑" w:cs="宋体"/>
                <w:sz w:val="18"/>
                <w:szCs w:val="18"/>
              </w:rPr>
              <w:t>_____________</w:t>
            </w:r>
            <w:r>
              <w:rPr>
                <w:rFonts w:hint="eastAsia" w:ascii="微软雅黑" w:hAnsi="微软雅黑" w:eastAsia="微软雅黑" w:cs="宋体"/>
                <w:sz w:val="18"/>
                <w:szCs w:val="18"/>
              </w:rPr>
              <w:t>年</w:t>
            </w:r>
            <w:r>
              <w:rPr>
                <w:rFonts w:ascii="微软雅黑" w:hAnsi="微软雅黑" w:eastAsia="微软雅黑" w:cs="宋体"/>
                <w:sz w:val="18"/>
                <w:szCs w:val="18"/>
              </w:rPr>
              <w:t>____</w:t>
            </w:r>
            <w:r>
              <w:rPr>
                <w:rFonts w:hint="eastAsia" w:ascii="微软雅黑" w:hAnsi="微软雅黑" w:eastAsia="微软雅黑" w:cs="宋体"/>
                <w:sz w:val="18"/>
                <w:szCs w:val="18"/>
              </w:rPr>
              <w:t>月</w:t>
            </w:r>
            <w:r>
              <w:rPr>
                <w:rFonts w:ascii="微软雅黑" w:hAnsi="微软雅黑" w:eastAsia="微软雅黑" w:cs="宋体"/>
                <w:sz w:val="18"/>
                <w:szCs w:val="18"/>
              </w:rPr>
              <w:t>____</w:t>
            </w:r>
            <w:r>
              <w:rPr>
                <w:rFonts w:hint="eastAsia" w:ascii="微软雅黑" w:hAnsi="微软雅黑" w:eastAsia="微软雅黑" w:cs="宋体"/>
                <w:sz w:val="18"/>
                <w:szCs w:val="18"/>
              </w:rPr>
              <w:t>日</w:t>
            </w:r>
          </w:p>
          <w:p>
            <w:pPr>
              <w:spacing w:before="156" w:beforeLines="50" w:after="156" w:afterLines="50" w:line="240" w:lineRule="exact"/>
              <w:rPr>
                <w:rFonts w:ascii="微软雅黑" w:hAnsi="微软雅黑" w:eastAsia="微软雅黑" w:cs="宋体"/>
                <w:sz w:val="18"/>
                <w:szCs w:val="18"/>
              </w:rPr>
            </w:pPr>
            <w:r>
              <w:rPr>
                <w:rFonts w:hint="eastAsia" w:ascii="微软雅黑" w:hAnsi="微软雅黑" w:eastAsia="微软雅黑" w:cs="宋体"/>
                <w:sz w:val="18"/>
                <w:szCs w:val="18"/>
              </w:rPr>
              <w:t>开通地点：</w:t>
            </w:r>
            <w:r>
              <w:rPr>
                <w:rFonts w:ascii="微软雅黑" w:hAnsi="微软雅黑" w:eastAsia="微软雅黑" w:cs="宋体"/>
                <w:sz w:val="18"/>
                <w:szCs w:val="18"/>
              </w:rPr>
              <w:t>_____________</w:t>
            </w:r>
            <w:r>
              <w:rPr>
                <w:rFonts w:hint="eastAsia" w:ascii="微软雅黑" w:hAnsi="微软雅黑" w:eastAsia="微软雅黑" w:cs="宋体"/>
                <w:sz w:val="18"/>
                <w:szCs w:val="18"/>
              </w:rPr>
              <w:t>期货公司</w:t>
            </w:r>
            <w:r>
              <w:rPr>
                <w:rFonts w:ascii="微软雅黑" w:hAnsi="微软雅黑" w:eastAsia="微软雅黑" w:cs="宋体"/>
                <w:sz w:val="18"/>
                <w:szCs w:val="18"/>
              </w:rPr>
              <w:t>____________</w:t>
            </w:r>
            <w:r>
              <w:rPr>
                <w:rFonts w:hint="eastAsia" w:ascii="微软雅黑" w:hAnsi="微软雅黑" w:eastAsia="微软雅黑" w:cs="宋体"/>
                <w:sz w:val="18"/>
                <w:szCs w:val="18"/>
              </w:rPr>
              <w:t>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697"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对开拓者的建议</w:t>
            </w:r>
          </w:p>
        </w:tc>
        <w:tc>
          <w:tcPr>
            <w:tcW w:w="8085" w:type="dxa"/>
            <w:gridSpan w:val="9"/>
          </w:tcPr>
          <w:p>
            <w:pPr>
              <w:tabs>
                <w:tab w:val="left" w:pos="360"/>
              </w:tabs>
              <w:spacing w:before="156" w:beforeLines="50" w:after="156" w:afterLines="50" w:line="240" w:lineRule="exact"/>
              <w:ind w:left="360"/>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697" w:type="dxa"/>
            <w:tcBorders>
              <w:bottom w:val="thickThinSmallGap" w:color="auto" w:sz="24" w:space="0"/>
            </w:tcBorders>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客户申请确认栏</w:t>
            </w:r>
          </w:p>
        </w:tc>
        <w:tc>
          <w:tcPr>
            <w:tcW w:w="8085" w:type="dxa"/>
            <w:gridSpan w:val="9"/>
            <w:tcBorders>
              <w:bottom w:val="thickThinSmallGap" w:color="auto" w:sz="24" w:space="0"/>
            </w:tcBorders>
          </w:tcPr>
          <w:p>
            <w:pPr>
              <w:spacing w:before="156" w:beforeLines="50" w:after="156" w:afterLines="50" w:line="260" w:lineRule="exact"/>
              <w:ind w:firstLine="270" w:firstLineChars="150"/>
              <w:rPr>
                <w:rFonts w:ascii="微软雅黑" w:hAnsi="微软雅黑" w:eastAsia="微软雅黑" w:cs="宋体"/>
                <w:sz w:val="18"/>
                <w:szCs w:val="18"/>
              </w:rPr>
            </w:pPr>
            <w:r>
              <w:rPr>
                <w:rFonts w:hint="eastAsia" w:ascii="微软雅黑" w:hAnsi="微软雅黑" w:eastAsia="微软雅黑" w:cs="宋体"/>
                <w:sz w:val="18"/>
                <w:szCs w:val="18"/>
              </w:rPr>
              <w:t>本人现申请于今日注销上述期货</w:t>
            </w:r>
            <w:r>
              <w:rPr>
                <w:rFonts w:ascii="微软雅黑" w:hAnsi="微软雅黑" w:eastAsia="微软雅黑" w:cs="宋体"/>
                <w:sz w:val="18"/>
                <w:szCs w:val="18"/>
              </w:rPr>
              <w:t>账户的</w:t>
            </w:r>
            <w:r>
              <w:rPr>
                <w:rFonts w:hint="eastAsia" w:ascii="微软雅黑" w:hAnsi="微软雅黑" w:eastAsia="微软雅黑" w:cs="宋体"/>
                <w:sz w:val="18"/>
                <w:szCs w:val="18"/>
              </w:rPr>
              <w:t>交易开拓者软件实盘交易权限。</w:t>
            </w:r>
          </w:p>
          <w:p>
            <w:pPr>
              <w:spacing w:line="240" w:lineRule="exact"/>
              <w:rPr>
                <w:rFonts w:ascii="微软雅黑" w:hAnsi="微软雅黑" w:eastAsia="微软雅黑" w:cs="宋体"/>
                <w:sz w:val="18"/>
                <w:szCs w:val="18"/>
              </w:rPr>
            </w:pPr>
          </w:p>
          <w:p>
            <w:pPr>
              <w:spacing w:before="156" w:beforeLines="50" w:after="156" w:afterLines="50" w:line="220" w:lineRule="exact"/>
              <w:ind w:firstLine="270" w:firstLineChars="150"/>
              <w:rPr>
                <w:rFonts w:ascii="微软雅黑" w:hAnsi="微软雅黑" w:eastAsia="微软雅黑" w:cs="宋体"/>
                <w:sz w:val="18"/>
                <w:szCs w:val="18"/>
              </w:rPr>
            </w:pPr>
            <w:r>
              <w:rPr>
                <w:rFonts w:hint="eastAsia" w:ascii="微软雅黑" w:hAnsi="微软雅黑" w:eastAsia="微软雅黑" w:cs="宋体"/>
                <w:sz w:val="18"/>
                <w:szCs w:val="18"/>
              </w:rPr>
              <w:t xml:space="preserve">申请人签字：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日期：      年   月   日</w:t>
            </w:r>
          </w:p>
          <w:p>
            <w:pPr>
              <w:spacing w:line="240" w:lineRule="exact"/>
              <w:ind w:firstLine="270" w:firstLineChars="150"/>
              <w:rPr>
                <w:rFonts w:ascii="微软雅黑" w:hAnsi="微软雅黑" w:eastAsia="微软雅黑" w:cs="宋体"/>
                <w:sz w:val="18"/>
                <w:szCs w:val="18"/>
              </w:rPr>
            </w:pPr>
            <w:r>
              <w:rPr>
                <w:rFonts w:hint="eastAsia" w:ascii="微软雅黑" w:hAnsi="微软雅黑" w:eastAsia="微软雅黑" w:cs="宋体"/>
                <w:sz w:val="18"/>
                <w:szCs w:val="18"/>
              </w:rPr>
              <w:t xml:space="preserve">期货公司经办人签字/盖章：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697" w:type="dxa"/>
            <w:tcBorders>
              <w:top w:val="thickThinSmallGap" w:color="auto" w:sz="24" w:space="0"/>
            </w:tcBorders>
            <w:vAlign w:val="center"/>
          </w:tcPr>
          <w:p>
            <w:pPr>
              <w:jc w:val="center"/>
              <w:rPr>
                <w:rFonts w:ascii="微软雅黑" w:hAnsi="微软雅黑" w:eastAsia="微软雅黑"/>
                <w:b/>
                <w:bCs/>
                <w:sz w:val="18"/>
                <w:szCs w:val="18"/>
              </w:rPr>
            </w:pPr>
            <w:r>
              <w:rPr>
                <w:rFonts w:hint="eastAsia" w:ascii="微软雅黑" w:hAnsi="微软雅黑" w:eastAsia="微软雅黑"/>
                <w:b/>
                <w:bCs/>
                <w:sz w:val="18"/>
                <w:szCs w:val="18"/>
              </w:rPr>
              <w:t>开拓者</w:t>
            </w:r>
            <w:r>
              <w:rPr>
                <w:rFonts w:hint="eastAsia" w:ascii="微软雅黑" w:hAnsi="微软雅黑" w:eastAsia="微软雅黑" w:cs="宋体"/>
                <w:b/>
                <w:bCs/>
                <w:sz w:val="18"/>
                <w:szCs w:val="18"/>
              </w:rPr>
              <w:t>公司确认栏</w:t>
            </w:r>
          </w:p>
        </w:tc>
        <w:tc>
          <w:tcPr>
            <w:tcW w:w="8085" w:type="dxa"/>
            <w:gridSpan w:val="9"/>
            <w:tcBorders>
              <w:top w:val="thickThinSmallGap" w:color="auto" w:sz="24" w:space="0"/>
            </w:tcBorders>
          </w:tcPr>
          <w:p>
            <w:pPr>
              <w:spacing w:before="156" w:beforeLines="50" w:after="156" w:afterLines="50" w:line="240" w:lineRule="exact"/>
              <w:rPr>
                <w:rFonts w:ascii="微软雅黑" w:hAnsi="微软雅黑" w:eastAsia="微软雅黑" w:cs="宋体"/>
                <w:sz w:val="18"/>
                <w:szCs w:val="18"/>
              </w:rPr>
            </w:pPr>
            <w:r>
              <w:rPr>
                <w:rFonts w:ascii="微软雅黑" w:hAnsi="微软雅黑" w:eastAsia="微软雅黑" w:cs="宋体"/>
                <w:sz w:val="18"/>
                <w:szCs w:val="18"/>
              </w:rPr>
              <w:t>TB</w:t>
            </w:r>
            <w:r>
              <w:rPr>
                <w:rFonts w:hint="eastAsia" w:ascii="微软雅黑" w:hAnsi="微软雅黑" w:eastAsia="微软雅黑" w:cs="宋体"/>
                <w:sz w:val="18"/>
                <w:szCs w:val="18"/>
              </w:rPr>
              <w:t>网站</w:t>
            </w:r>
            <w:r>
              <w:rPr>
                <w:rFonts w:ascii="微软雅黑" w:hAnsi="微软雅黑" w:eastAsia="微软雅黑" w:cs="宋体"/>
                <w:sz w:val="18"/>
                <w:szCs w:val="18"/>
              </w:rPr>
              <w:t>：</w:t>
            </w:r>
            <w:r>
              <w:fldChar w:fldCharType="begin"/>
            </w:r>
            <w:r>
              <w:instrText xml:space="preserve"> HYPERLINK "http://www.tb18.net" </w:instrText>
            </w:r>
            <w:r>
              <w:fldChar w:fldCharType="separate"/>
            </w:r>
            <w:r>
              <w:rPr>
                <w:rStyle w:val="8"/>
                <w:rFonts w:cs="宋体"/>
              </w:rPr>
              <w:t>www.tb18.net</w:t>
            </w:r>
            <w:r>
              <w:rPr>
                <w:rStyle w:val="8"/>
                <w:rFonts w:cs="宋体"/>
              </w:rPr>
              <w:fldChar w:fldCharType="end"/>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TB交易</w:t>
            </w:r>
            <w:r>
              <w:rPr>
                <w:rFonts w:ascii="微软雅黑" w:hAnsi="微软雅黑" w:eastAsia="微软雅黑" w:cs="宋体"/>
                <w:sz w:val="18"/>
                <w:szCs w:val="18"/>
              </w:rPr>
              <w:t>网校：train.tb18.net</w:t>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TB系统</w:t>
            </w:r>
            <w:r>
              <w:rPr>
                <w:rFonts w:ascii="微软雅黑" w:hAnsi="微软雅黑" w:eastAsia="微软雅黑" w:cs="宋体"/>
                <w:sz w:val="18"/>
                <w:szCs w:val="18"/>
              </w:rPr>
              <w:t>交易论坛：</w:t>
            </w:r>
            <w:r>
              <w:rPr>
                <w:rFonts w:hint="eastAsia" w:ascii="微软雅黑" w:hAnsi="微软雅黑" w:eastAsia="微软雅黑" w:cs="宋体"/>
                <w:sz w:val="18"/>
                <w:szCs w:val="18"/>
              </w:rPr>
              <w:t xml:space="preserve"> </w:t>
            </w:r>
            <w:r>
              <w:rPr>
                <w:rFonts w:ascii="微软雅黑" w:hAnsi="微软雅黑" w:eastAsia="微软雅黑" w:cs="宋体"/>
                <w:sz w:val="18"/>
                <w:szCs w:val="18"/>
              </w:rPr>
              <w:t>bbs.tb18.net</w:t>
            </w:r>
          </w:p>
          <w:p>
            <w:pPr>
              <w:spacing w:before="156" w:beforeLines="50" w:after="156" w:afterLines="50" w:line="240" w:lineRule="exact"/>
              <w:rPr>
                <w:rFonts w:ascii="微软雅黑" w:hAnsi="微软雅黑" w:eastAsia="微软雅黑"/>
                <w:sz w:val="18"/>
                <w:szCs w:val="18"/>
              </w:rPr>
            </w:pPr>
            <w:r>
              <w:rPr>
                <w:rFonts w:ascii="微软雅黑" w:hAnsi="微软雅黑" w:eastAsia="微软雅黑" w:cs="Times New Roman"/>
                <w:b/>
                <w:bCs/>
              </w:rPr>
              <w:drawing>
                <wp:anchor distT="0" distB="0" distL="114300" distR="114300" simplePos="0" relativeHeight="251661312" behindDoc="0" locked="0" layoutInCell="1" allowOverlap="1">
                  <wp:simplePos x="0" y="0"/>
                  <wp:positionH relativeFrom="column">
                    <wp:posOffset>298450</wp:posOffset>
                  </wp:positionH>
                  <wp:positionV relativeFrom="paragraph">
                    <wp:posOffset>241935</wp:posOffset>
                  </wp:positionV>
                  <wp:extent cx="760095" cy="733425"/>
                  <wp:effectExtent l="0" t="0" r="190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095" cy="733425"/>
                          </a:xfrm>
                          <a:prstGeom prst="rect">
                            <a:avLst/>
                          </a:prstGeom>
                        </pic:spPr>
                      </pic:pic>
                    </a:graphicData>
                  </a:graphic>
                </wp:anchor>
              </w:drawing>
            </w:r>
            <w:r>
              <w:rPr>
                <w:rFonts w:ascii="仿宋" w:hAnsi="仿宋" w:eastAsia="仿宋" w:cs="Times New Roman"/>
                <w:b/>
                <w:bCs/>
              </w:rPr>
              <w:drawing>
                <wp:anchor distT="0" distB="0" distL="114300" distR="114300" simplePos="0" relativeHeight="251662336" behindDoc="0" locked="0" layoutInCell="1" allowOverlap="1">
                  <wp:simplePos x="0" y="0"/>
                  <wp:positionH relativeFrom="column">
                    <wp:posOffset>1921510</wp:posOffset>
                  </wp:positionH>
                  <wp:positionV relativeFrom="paragraph">
                    <wp:posOffset>242570</wp:posOffset>
                  </wp:positionV>
                  <wp:extent cx="733425" cy="702945"/>
                  <wp:effectExtent l="0" t="0" r="9525"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02945"/>
                          </a:xfrm>
                          <a:prstGeom prst="rect">
                            <a:avLst/>
                          </a:prstGeom>
                        </pic:spPr>
                      </pic:pic>
                    </a:graphicData>
                  </a:graphic>
                </wp:anchor>
              </w:drawing>
            </w:r>
            <w:r>
              <w:rPr>
                <w:rFonts w:hint="eastAsia" w:ascii="微软雅黑" w:hAnsi="微软雅黑" w:eastAsia="微软雅黑" w:cs="宋体"/>
                <w:sz w:val="18"/>
                <w:szCs w:val="18"/>
              </w:rPr>
              <w:t>电话：</w:t>
            </w:r>
            <w:r>
              <w:rPr>
                <w:rFonts w:ascii="微软雅黑" w:hAnsi="微软雅黑" w:eastAsia="微软雅黑"/>
                <w:sz w:val="18"/>
                <w:szCs w:val="18"/>
              </w:rPr>
              <w:t>0755-83410021</w:t>
            </w:r>
            <w:r>
              <w:rPr>
                <w:rFonts w:hint="eastAsia" w:ascii="微软雅黑" w:hAnsi="微软雅黑" w:eastAsia="微软雅黑" w:cs="宋体"/>
                <w:sz w:val="18"/>
                <w:szCs w:val="18"/>
              </w:rPr>
              <w:t xml:space="preserve">       传真：</w:t>
            </w:r>
            <w:r>
              <w:rPr>
                <w:rFonts w:ascii="微软雅黑" w:hAnsi="微软雅黑" w:eastAsia="微软雅黑"/>
                <w:sz w:val="18"/>
                <w:szCs w:val="18"/>
              </w:rPr>
              <w:t>0755-83417337</w:t>
            </w:r>
          </w:p>
          <w:p>
            <w:pPr>
              <w:spacing w:before="156" w:beforeLines="50" w:after="156" w:afterLines="50" w:line="240" w:lineRule="exact"/>
              <w:rPr>
                <w:rFonts w:ascii="微软雅黑" w:hAnsi="微软雅黑" w:eastAsia="微软雅黑"/>
                <w:sz w:val="18"/>
                <w:szCs w:val="18"/>
              </w:rPr>
            </w:pPr>
          </w:p>
          <w:p>
            <w:pPr>
              <w:spacing w:before="156" w:beforeLines="50" w:after="156" w:afterLines="50" w:line="240" w:lineRule="exact"/>
              <w:ind w:firstLine="5223" w:firstLineChars="2900"/>
              <w:rPr>
                <w:rFonts w:ascii="微软雅黑" w:hAnsi="微软雅黑" w:eastAsia="微软雅黑" w:cs="宋体"/>
                <w:b/>
                <w:sz w:val="18"/>
                <w:szCs w:val="18"/>
              </w:rPr>
            </w:pPr>
            <w:r>
              <w:rPr>
                <w:rFonts w:hint="eastAsia" w:ascii="微软雅黑" w:hAnsi="微软雅黑" w:eastAsia="微软雅黑" w:cs="宋体"/>
                <w:b/>
                <w:sz w:val="18"/>
                <w:szCs w:val="18"/>
              </w:rPr>
              <w:t>深圳开拓者</w:t>
            </w:r>
            <w:r>
              <w:rPr>
                <w:rFonts w:ascii="微软雅黑" w:hAnsi="微软雅黑" w:eastAsia="微软雅黑" w:cs="宋体"/>
                <w:b/>
                <w:sz w:val="18"/>
                <w:szCs w:val="18"/>
              </w:rPr>
              <w:t xml:space="preserve">科技有限公司                     </w:t>
            </w:r>
          </w:p>
          <w:p>
            <w:pPr>
              <w:spacing w:before="156" w:beforeLines="50" w:after="156" w:afterLines="50" w:line="240" w:lineRule="exact"/>
              <w:ind w:firstLine="4682" w:firstLineChars="2600"/>
              <w:rPr>
                <w:rFonts w:ascii="微软雅黑" w:hAnsi="微软雅黑" w:eastAsia="微软雅黑" w:cs="宋体"/>
                <w:b/>
                <w:sz w:val="18"/>
                <w:szCs w:val="18"/>
              </w:rPr>
            </w:pP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 xml:space="preserve">     日期：</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年</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月</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日</w:t>
            </w:r>
          </w:p>
          <w:p>
            <w:pPr>
              <w:spacing w:before="156" w:beforeLines="50" w:after="156" w:afterLines="50" w:line="240" w:lineRule="exact"/>
              <w:ind w:firstLine="180" w:firstLineChars="100"/>
              <w:jc w:val="left"/>
              <w:rPr>
                <w:rFonts w:ascii="微软雅黑" w:hAnsi="微软雅黑" w:eastAsia="微软雅黑"/>
                <w:sz w:val="18"/>
                <w:szCs w:val="18"/>
              </w:rPr>
            </w:pPr>
            <w:r>
              <w:rPr>
                <w:rFonts w:hint="eastAsia" w:ascii="微软雅黑" w:hAnsi="微软雅黑" w:eastAsia="微软雅黑" w:cs="宋体"/>
                <w:b/>
                <w:sz w:val="18"/>
                <w:szCs w:val="18"/>
              </w:rPr>
              <w:t>官方微信：开拓者金融网      官方微博：交易开拓者</w:t>
            </w:r>
          </w:p>
        </w:tc>
      </w:tr>
    </w:tbl>
    <w:p/>
    <w:sectPr>
      <w:headerReference r:id="rId4" w:type="default"/>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TB16-2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TB16-2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32383"/>
    <w:multiLevelType w:val="multilevel"/>
    <w:tmpl w:val="4A5323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F8A7D95"/>
    <w:multiLevelType w:val="multilevel"/>
    <w:tmpl w:val="5F8A7D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4D44286"/>
    <w:multiLevelType w:val="multilevel"/>
    <w:tmpl w:val="74D44286"/>
    <w:lvl w:ilvl="0" w:tentative="0">
      <w:start w:val="1"/>
      <w:numFmt w:val="bullet"/>
      <w:lvlText w:val=""/>
      <w:lvlJc w:val="left"/>
      <w:pPr>
        <w:tabs>
          <w:tab w:val="left" w:pos="360"/>
        </w:tabs>
        <w:ind w:left="360" w:hanging="360"/>
      </w:pPr>
      <w:rPr>
        <w:rFonts w:hint="default" w:ascii="Wingdings" w:hAnsi="Wingding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4B28"/>
    <w:rsid w:val="00042095"/>
    <w:rsid w:val="00177BEE"/>
    <w:rsid w:val="001C701E"/>
    <w:rsid w:val="00257A7D"/>
    <w:rsid w:val="0027679E"/>
    <w:rsid w:val="002909DB"/>
    <w:rsid w:val="0037070F"/>
    <w:rsid w:val="003E7E1C"/>
    <w:rsid w:val="004F7379"/>
    <w:rsid w:val="0074626F"/>
    <w:rsid w:val="00787FE1"/>
    <w:rsid w:val="007B5F05"/>
    <w:rsid w:val="0084307E"/>
    <w:rsid w:val="008A2D4E"/>
    <w:rsid w:val="008E0AD1"/>
    <w:rsid w:val="00953FBB"/>
    <w:rsid w:val="009A4A7A"/>
    <w:rsid w:val="009B7927"/>
    <w:rsid w:val="00A95E32"/>
    <w:rsid w:val="00B75A14"/>
    <w:rsid w:val="00BB5445"/>
    <w:rsid w:val="00BE4818"/>
    <w:rsid w:val="00C64599"/>
    <w:rsid w:val="00C975FB"/>
    <w:rsid w:val="00CD4119"/>
    <w:rsid w:val="00CD798C"/>
    <w:rsid w:val="00D079A5"/>
    <w:rsid w:val="00D91D2F"/>
    <w:rsid w:val="00DF68ED"/>
    <w:rsid w:val="00E06ABA"/>
    <w:rsid w:val="00E93BE3"/>
    <w:rsid w:val="00EB0307"/>
    <w:rsid w:val="00ED4B28"/>
    <w:rsid w:val="00F36B96"/>
    <w:rsid w:val="00F75DDA"/>
    <w:rsid w:val="00F9425B"/>
    <w:rsid w:val="00FF5DDC"/>
    <w:rsid w:val="11780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righ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character" w:styleId="8">
    <w:name w:val="Hyperlink"/>
    <w:semiHidden/>
    <w:qFormat/>
    <w:uiPriority w:val="99"/>
    <w:rPr>
      <w:rFonts w:ascii="微软雅黑" w:hAnsi="微软雅黑" w:eastAsia="微软雅黑" w:cs="微软雅黑"/>
      <w:color w:val="auto"/>
      <w:sz w:val="18"/>
      <w:szCs w:val="18"/>
      <w:u w:val="non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 w:type="paragraph" w:customStyle="1" w:styleId="13">
    <w:name w:val="列出段落1"/>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366</Words>
  <Characters>2087</Characters>
  <Lines>17</Lines>
  <Paragraphs>4</Paragraphs>
  <TotalTime>0</TotalTime>
  <ScaleCrop>false</ScaleCrop>
  <LinksUpToDate>false</LinksUpToDate>
  <CharactersWithSpaces>2449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2016-10-14T02:01:00Z</dcterms:created>
  <dc:creator>tclsevers</dc:creator>
  <cp:lastModifiedBy>Administrator</cp:lastModifiedBy>
  <dcterms:modified xsi:type="dcterms:W3CDTF">2020-12-10T06:57:09Z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